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2</w:t>
      </w:r>
    </w:p>
    <w:p>
      <w:pPr>
        <w:jc w:val="center"/>
        <w:rPr>
          <w:rFonts w:hint="eastAsia" w:ascii="仿宋_GB2312" w:eastAsia="仿宋_GB2312"/>
          <w:bCs/>
          <w:sz w:val="30"/>
          <w:szCs w:val="30"/>
          <w:lang w:val="en-US" w:eastAsia="zh-CN"/>
        </w:rPr>
      </w:pPr>
      <w:r>
        <w:rPr>
          <w:rFonts w:hint="eastAsia" w:ascii="仿宋_GB2312" w:eastAsia="仿宋_GB2312"/>
          <w:b/>
          <w:bCs w:val="0"/>
          <w:sz w:val="36"/>
          <w:szCs w:val="36"/>
          <w:lang w:val="en-US" w:eastAsia="zh-CN"/>
        </w:rPr>
        <w:t>拟验收课题一览表</w:t>
      </w:r>
    </w:p>
    <w:tbl>
      <w:tblPr>
        <w:tblStyle w:val="2"/>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11"/>
        <w:gridCol w:w="4127"/>
        <w:gridCol w:w="811"/>
        <w:gridCol w:w="811"/>
        <w:gridCol w:w="811"/>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8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项目编号</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项目名称</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项目类别</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资助金额/年</w:t>
            </w:r>
            <w:bookmarkStart w:id="0" w:name="_GoBack"/>
            <w:bookmarkEnd w:id="0"/>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负责人</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负责人所在单位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ZYH2020001</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主题：“数字药监”研究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2021年度：浙江省高风险医疗器械安全风险</w:t>
            </w:r>
          </w:p>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指标体系及预警模型构建研究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朱清</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ZYH2020002</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主题：“数字药监”研究</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2021年度：基于“百千万”项目的浙江</w:t>
            </w:r>
          </w:p>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省化妆品经营风险及对策研究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曾平莉</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ZYH2021001</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生物催化法生产的原料药和中间体中蛋白质残留的检测方法和控制标准研究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重点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6000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郑金琪</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浙江省食品药品检验研究院，宁波酶赛生物工程有限公司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ZYH2021002</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基于国家药品监督管理局高级研修学院长三角教学基地建设的药械化从业人员素质能力提升研究与实践</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重点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6000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沈燕丽</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ZYH2021003</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药品法定标准外系统性质量风险监管研究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孙逍</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浙江省食品药品检验研究院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0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ZYH2021004</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浙江省药品生产企业智能制造现状调查</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董作军</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浙江工业大学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ZYH2021005</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“浙产好药”共享标准体系调研与建立</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何伯伟</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浙江省中药材产业协会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ZYH2021006</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化妆品注册人备案人委托生产质量管理体系研究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唐霖</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0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ZYH2021007</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新版《药品管理法》框架下中药饮片假劣药界定关键问题探索</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刘宇文</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杭州市食品药品检验研究所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ZYH2021008</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MAH制度下药品全生命周期法律风险研究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孙红丽</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天册（上海）律师事务所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ZYH2021009</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highlight w:val="none"/>
                <w:u w:val="none"/>
                <w:lang w:val="en-US" w:eastAsia="zh-CN" w:bidi="ar"/>
                <w14:textFill>
                  <w14:solidFill>
                    <w14:schemeClr w14:val="tx1"/>
                  </w14:solidFill>
                </w14:textFill>
              </w:rPr>
              <w:t>新时代背景下</w:t>
            </w: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浙江省药品网络销售监管模式研究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郭文博</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 xml:space="preserve">浙江医药高等专科学校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4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ZYH2021010</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丽水特色中药的研究进展及开发应用</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范蕾</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丽水市质量检验检测研究院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6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ZYH2021011</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互联网+中药代煎服务规范和煎药质量控制技术的应用</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范小玲</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浙江三溪堂中药有限公司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2"/>
                <w:sz w:val="21"/>
                <w:szCs w:val="21"/>
                <w:u w:val="none"/>
                <w:lang w:val="en-US" w:eastAsia="zh-CN" w:bidi="ar-SA"/>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ZYH2021012</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公众参与药物警戒社会共治可行性的研究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王静</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金华市食品药品检验检测研究院（金华市药品不良反应监测中心）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ZYH2021013</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浙江生物医药产业创新生态系统建设策略研究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方磊</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 xml:space="preserve">浙江医药高等专科学校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ZYH2021014</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浙江省人工智能医疗器械产业现状及思考</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何涛</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浙江省医疗器械创新和应用推广专委会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ZYH2021015</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浙江省中药饮片农残问题研究及建议</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专项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杨红韬</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杭州华东中药饮片有限公司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ZYH2021016</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中药饮片胆南星安全和有效的提升研究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专项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申屠银洪</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 xml:space="preserve">浙江桐君堂中药饮片有限公司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ZYH2021017</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新版条例背景下基于质量风险管理的化妆品原料管控对策研究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专项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王翰华</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ZYH2021018</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浙江省道地药材浙贝母种植过程中农药使用情况调研及农残分析</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专项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汪洋</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浙江省中医药健康产业集团有限公司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2"/>
                <w:sz w:val="21"/>
                <w:szCs w:val="21"/>
                <w:u w:val="none"/>
                <w:lang w:val="en-US" w:eastAsia="zh-CN" w:bidi="ar-SA"/>
                <w14:textFill>
                  <w14:solidFill>
                    <w14:schemeClr w14:val="tx1"/>
                  </w14:solidFill>
                </w14:textFill>
              </w:rPr>
              <w:t>ZYH2021019</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药品“带量采购”背景下浙江省医药企业高质量发展路径研究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专项</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color w:val="000000" w:themeColor="text1"/>
                <w:kern w:val="0"/>
                <w:sz w:val="21"/>
                <w:szCs w:val="21"/>
                <w:u w:val="none"/>
                <w:lang w:val="en-US" w:eastAsia="zh-CN" w:bidi="ar"/>
                <w14:textFill>
                  <w14:solidFill>
                    <w14:schemeClr w14:val="tx1"/>
                  </w14:solidFill>
                </w14:textFill>
              </w:rPr>
              <w:t>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杨海玲</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b w:val="0"/>
                <w:bCs w:val="0"/>
                <w:i w:val="0"/>
                <w:iCs w:val="0"/>
                <w:color w:val="000000" w:themeColor="text1"/>
                <w:kern w:val="0"/>
                <w:sz w:val="22"/>
                <w:szCs w:val="22"/>
                <w:u w:val="none"/>
                <w:lang w:val="en-US" w:eastAsia="zh-CN" w:bidi="ar"/>
                <w14:textFill>
                  <w14:solidFill>
                    <w14:schemeClr w14:val="tx1"/>
                  </w14:solidFill>
                </w14:textFill>
              </w:rPr>
              <w:t>浙江医药高等专科学校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2"/>
                <w:sz w:val="21"/>
                <w:szCs w:val="21"/>
                <w:u w:val="none"/>
                <w:lang w:val="en-US" w:eastAsia="zh-CN" w:bidi="ar-SA"/>
              </w:rPr>
              <w:t>ZYH2020009</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浙江省医疗机构中药制剂现状及传承创新发展路径研究</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石森林</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1"/>
                <w:szCs w:val="21"/>
                <w:u w:val="none"/>
                <w:lang w:val="en-US" w:eastAsia="zh-CN" w:bidi="ar-SA"/>
              </w:rPr>
            </w:pPr>
            <w:r>
              <w:rPr>
                <w:rFonts w:hint="eastAsia" w:ascii="宋体" w:hAnsi="宋体" w:eastAsia="宋体" w:cs="宋体"/>
                <w:i w:val="0"/>
                <w:color w:val="000000"/>
                <w:kern w:val="0"/>
                <w:sz w:val="21"/>
                <w:szCs w:val="21"/>
                <w:u w:val="none"/>
                <w:lang w:val="en-US" w:eastAsia="zh-CN" w:bidi="ar"/>
              </w:rPr>
              <w:t>浙江中医药大学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11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ZYH2018017</w:t>
            </w:r>
          </w:p>
        </w:tc>
        <w:tc>
          <w:tcPr>
            <w:tcW w:w="4127"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fldChar w:fldCharType="begin"/>
            </w:r>
            <w:r>
              <w:rPr>
                <w:rFonts w:hint="eastAsia" w:ascii="宋体" w:hAnsi="宋体" w:eastAsia="宋体" w:cs="宋体"/>
                <w:i w:val="0"/>
                <w:color w:val="000000"/>
                <w:kern w:val="0"/>
                <w:sz w:val="21"/>
                <w:szCs w:val="21"/>
                <w:u w:val="none"/>
                <w:lang w:val="en-US" w:eastAsia="zh-CN" w:bidi="ar"/>
              </w:rPr>
              <w:instrText xml:space="preserve"> HYPERLINK "http://www.zjfdr.org.cn/nodeapi/editorReport.html?id=70" </w:instrText>
            </w:r>
            <w:r>
              <w:rPr>
                <w:rFonts w:hint="eastAsia" w:ascii="宋体" w:hAnsi="宋体" w:eastAsia="宋体" w:cs="宋体"/>
                <w:i w:val="0"/>
                <w:color w:val="000000"/>
                <w:kern w:val="0"/>
                <w:sz w:val="21"/>
                <w:szCs w:val="21"/>
                <w:u w:val="none"/>
                <w:lang w:val="en-US" w:eastAsia="zh-CN" w:bidi="ar"/>
              </w:rPr>
              <w:fldChar w:fldCharType="separate"/>
            </w:r>
            <w:r>
              <w:rPr>
                <w:rFonts w:hint="eastAsia" w:ascii="宋体" w:hAnsi="宋体" w:eastAsia="宋体" w:cs="宋体"/>
                <w:i w:val="0"/>
                <w:color w:val="000000"/>
                <w:kern w:val="0"/>
                <w:sz w:val="21"/>
                <w:szCs w:val="21"/>
                <w:u w:val="none"/>
                <w:lang w:val="en-US" w:eastAsia="zh-CN" w:bidi="ar"/>
              </w:rPr>
              <w:t>宁波药学教育发展史研究</w:t>
            </w:r>
            <w:r>
              <w:rPr>
                <w:rFonts w:hint="eastAsia" w:ascii="宋体" w:hAnsi="宋体" w:eastAsia="宋体" w:cs="宋体"/>
                <w:i w:val="0"/>
                <w:color w:val="000000"/>
                <w:kern w:val="0"/>
                <w:sz w:val="21"/>
                <w:szCs w:val="21"/>
                <w:u w:val="none"/>
                <w:lang w:val="en-US" w:eastAsia="zh-CN" w:bidi="ar"/>
              </w:rPr>
              <w:fldChar w:fldCharType="end"/>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一般</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3000</w:t>
            </w:r>
          </w:p>
        </w:tc>
        <w:tc>
          <w:tcPr>
            <w:tcW w:w="811"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谢文兴</w:t>
            </w:r>
          </w:p>
        </w:tc>
        <w:tc>
          <w:tcPr>
            <w:tcW w:w="1574" w:type="dxa"/>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浙江医药高等专科学校</w:t>
            </w:r>
          </w:p>
        </w:tc>
      </w:tr>
    </w:tbl>
    <w:p>
      <w:pPr>
        <w:jc w:val="both"/>
        <w:rPr>
          <w:rFonts w:hint="default" w:ascii="仿宋_GB2312" w:eastAsia="仿宋_GB2312"/>
          <w:bCs/>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iMGIwMDUwMmFhM2I0ZGE1NjQ2MGFhZDZiOGQ4NzkifQ=="/>
  </w:docVars>
  <w:rsids>
    <w:rsidRoot w:val="39E26012"/>
    <w:rsid w:val="317F23CE"/>
    <w:rsid w:val="39E26012"/>
    <w:rsid w:val="585C195A"/>
    <w:rsid w:val="71CB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891</Words>
  <Characters>1136</Characters>
  <Lines>0</Lines>
  <Paragraphs>0</Paragraphs>
  <TotalTime>1</TotalTime>
  <ScaleCrop>false</ScaleCrop>
  <LinksUpToDate>false</LinksUpToDate>
  <CharactersWithSpaces>1150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2021-05-08T04:27:00Z</dcterms:created>
  <dc:creator>周静</dc:creator>
  <cp:lastModifiedBy>佩佩粥</cp:lastModifiedBy>
  <dcterms:modified xsi:type="dcterms:W3CDTF">2022-08-31T22:11:42Z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F0F83E6C06B842A7A8E224445F2818DD</vt:lpwstr>
  </property>
</Properties>
</file>