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autoSpaceDE/>
        <w:autoSpaceDN/>
        <w:bidi w:val="0"/>
        <w:snapToGrid w:val="0"/>
        <w:spacing w:before="0" w:after="160" w:line="360" w:lineRule="auto"/>
        <w:ind w:right="0" w:firstLine="0"/>
        <w:jc w:val="both"/>
        <w:rPr>
          <w:rFonts w:hint="eastAsia" w:ascii="仿宋_GB2312" w:hAnsi="仿宋_GB2312" w:eastAsia="仿宋_GB2312" w:cs="仿宋_GB2312"/>
          <w:color w:val="auto"/>
          <w:position w:val="0"/>
          <w:sz w:val="30"/>
          <w:szCs w:val="30"/>
          <w:lang w:val="en-US" w:eastAsia="zh-CN"/>
        </w:rPr>
      </w:pPr>
      <w:r>
        <w:rPr>
          <w:rFonts w:hint="eastAsia" w:ascii="仿宋_GB2312" w:hAnsi="仿宋_GB2312" w:eastAsia="仿宋_GB2312" w:cs="仿宋_GB2312"/>
          <w:color w:val="auto"/>
          <w:position w:val="0"/>
          <w:sz w:val="30"/>
          <w:szCs w:val="30"/>
          <w:lang w:eastAsia="zh-CN"/>
        </w:rPr>
        <w:t>附件</w:t>
      </w:r>
      <w:r>
        <w:rPr>
          <w:rFonts w:hint="eastAsia" w:ascii="仿宋_GB2312" w:hAnsi="仿宋_GB2312" w:eastAsia="仿宋_GB2312" w:cs="仿宋_GB2312"/>
          <w:color w:val="auto"/>
          <w:position w:val="0"/>
          <w:sz w:val="30"/>
          <w:szCs w:val="30"/>
          <w:lang w:val="en-US" w:eastAsia="zh-CN"/>
        </w:rPr>
        <w:t>1</w:t>
      </w:r>
    </w:p>
    <w:p>
      <w:pPr>
        <w:pageBreakBefore w:val="0"/>
        <w:numPr>
          <w:ilvl w:val="0"/>
          <w:numId w:val="0"/>
        </w:numPr>
        <w:autoSpaceDE/>
        <w:autoSpaceDN/>
        <w:bidi w:val="0"/>
        <w:snapToGrid w:val="0"/>
        <w:spacing w:before="0" w:after="160" w:line="360" w:lineRule="auto"/>
        <w:ind w:right="0" w:firstLine="0"/>
        <w:jc w:val="center"/>
        <w:rPr>
          <w:rFonts w:hint="eastAsia" w:ascii="方正小标宋简体" w:hAnsi="方正小标宋简体" w:eastAsia="方正小标宋简体" w:cs="方正小标宋简体"/>
          <w:color w:val="auto"/>
          <w:position w:val="0"/>
          <w:sz w:val="36"/>
          <w:szCs w:val="36"/>
        </w:rPr>
      </w:pPr>
      <w:r>
        <w:rPr>
          <w:rFonts w:hint="eastAsia" w:ascii="方正小标宋简体" w:hAnsi="方正小标宋简体" w:eastAsia="方正小标宋简体" w:cs="方正小标宋简体"/>
          <w:color w:val="auto"/>
          <w:position w:val="0"/>
          <w:sz w:val="36"/>
          <w:szCs w:val="36"/>
        </w:rPr>
        <w:t>课题申报指南</w:t>
      </w:r>
    </w:p>
    <w:p>
      <w:pPr>
        <w:pageBreakBefore w:val="0"/>
        <w:numPr>
          <w:ilvl w:val="0"/>
          <w:numId w:val="0"/>
        </w:numPr>
        <w:autoSpaceDE/>
        <w:autoSpaceDN/>
        <w:bidi w:val="0"/>
        <w:snapToGrid w:val="0"/>
        <w:spacing w:before="0" w:after="160" w:line="360" w:lineRule="auto"/>
        <w:ind w:right="0" w:firstLine="600"/>
        <w:jc w:val="both"/>
        <w:rPr>
          <w:rFonts w:hint="eastAsia" w:ascii="黑体" w:hAnsi="黑体" w:eastAsia="黑体" w:cs="黑体"/>
          <w:b/>
          <w:bCs/>
          <w:color w:val="auto"/>
          <w:position w:val="0"/>
          <w:sz w:val="30"/>
          <w:szCs w:val="30"/>
        </w:rPr>
      </w:pPr>
      <w:r>
        <w:rPr>
          <w:rFonts w:hint="eastAsia" w:ascii="黑体" w:hAnsi="黑体" w:eastAsia="黑体" w:cs="黑体"/>
          <w:b/>
          <w:bCs/>
          <w:color w:val="auto"/>
          <w:position w:val="0"/>
          <w:sz w:val="30"/>
          <w:szCs w:val="30"/>
        </w:rPr>
        <w:t>一、指导思想</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rPr>
        <w:t>坚持以习近平新时代中国特色社会主义思想为指引，全面贯彻党的十九大和十九届二中、三中、四中、五中全会精神，立足新发展阶段、贯彻新发展理念、构建新发展格局，牢牢把握忠实践行“八八战略”，奋力打造“重要窗口”的主题主线，聚焦“保安全、促发展、争一流”三大目标，统筹安全监管与创新发展，提升药品安全治理能力，保障高水平安全，优化生命健康科创生态，助力高质量发展，为</w:t>
      </w:r>
      <w:r>
        <w:rPr>
          <w:rFonts w:hint="eastAsia" w:ascii="仿宋_GB2312" w:hAnsi="仿宋_GB2312" w:eastAsia="仿宋_GB2312" w:cs="仿宋_GB2312"/>
          <w:color w:val="auto"/>
          <w:position w:val="0"/>
          <w:sz w:val="30"/>
          <w:szCs w:val="30"/>
          <w:lang w:val="en-US" w:eastAsia="zh-CN"/>
        </w:rPr>
        <w:t>我省</w:t>
      </w:r>
      <w:r>
        <w:rPr>
          <w:rFonts w:hint="eastAsia" w:ascii="仿宋_GB2312" w:hAnsi="仿宋_GB2312" w:eastAsia="仿宋_GB2312" w:cs="仿宋_GB2312"/>
          <w:color w:val="auto"/>
          <w:position w:val="0"/>
          <w:sz w:val="30"/>
          <w:szCs w:val="30"/>
        </w:rPr>
        <w:t xml:space="preserve">构建新发展格局和打造“重要窗口”增添“药素”、增加“靓色”。 </w:t>
      </w:r>
    </w:p>
    <w:p>
      <w:pPr>
        <w:pageBreakBefore w:val="0"/>
        <w:numPr>
          <w:ilvl w:val="0"/>
          <w:numId w:val="0"/>
        </w:numPr>
        <w:autoSpaceDE/>
        <w:autoSpaceDN/>
        <w:bidi w:val="0"/>
        <w:snapToGrid w:val="0"/>
        <w:spacing w:before="0" w:after="160" w:line="360" w:lineRule="auto"/>
        <w:ind w:right="0" w:firstLine="600"/>
        <w:jc w:val="both"/>
        <w:rPr>
          <w:rFonts w:hint="eastAsia" w:ascii="黑体" w:hAnsi="黑体" w:eastAsia="黑体" w:cs="黑体"/>
          <w:b/>
          <w:bCs/>
          <w:color w:val="auto"/>
          <w:position w:val="0"/>
          <w:sz w:val="30"/>
          <w:szCs w:val="30"/>
        </w:rPr>
      </w:pPr>
      <w:r>
        <w:rPr>
          <w:rFonts w:hint="eastAsia" w:ascii="黑体" w:hAnsi="黑体" w:eastAsia="黑体" w:cs="黑体"/>
          <w:b/>
          <w:bCs/>
          <w:color w:val="auto"/>
          <w:position w:val="0"/>
          <w:sz w:val="30"/>
          <w:szCs w:val="30"/>
        </w:rPr>
        <w:t>二、</w:t>
      </w:r>
      <w:r>
        <w:rPr>
          <w:rFonts w:hint="eastAsia" w:ascii="黑体" w:hAnsi="黑体" w:eastAsia="黑体" w:cs="黑体"/>
          <w:b/>
          <w:bCs/>
          <w:color w:val="auto"/>
          <w:position w:val="0"/>
          <w:sz w:val="30"/>
          <w:szCs w:val="30"/>
          <w:lang w:val="en-US" w:eastAsia="zh-CN"/>
        </w:rPr>
        <w:t>课题类型及选题要求</w:t>
      </w:r>
    </w:p>
    <w:p>
      <w:pPr>
        <w:pageBreakBefore w:val="0"/>
        <w:numPr>
          <w:ilvl w:val="0"/>
          <w:numId w:val="0"/>
        </w:numPr>
        <w:autoSpaceDE/>
        <w:autoSpaceDN/>
        <w:bidi w:val="0"/>
        <w:snapToGrid w:val="0"/>
        <w:spacing w:before="0" w:after="160" w:line="360" w:lineRule="auto"/>
        <w:ind w:right="0" w:firstLine="602"/>
        <w:jc w:val="both"/>
        <w:rPr>
          <w:rFonts w:hint="eastAsia" w:ascii="仿宋_GB2312" w:hAnsi="仿宋_GB2312" w:eastAsia="仿宋_GB2312" w:cs="仿宋_GB2312"/>
          <w:b/>
          <w:color w:val="auto"/>
          <w:position w:val="0"/>
          <w:sz w:val="30"/>
          <w:szCs w:val="30"/>
          <w:lang w:eastAsia="zh-CN"/>
        </w:rPr>
      </w:pPr>
      <w:r>
        <w:rPr>
          <w:rFonts w:hint="eastAsia" w:ascii="仿宋_GB2312" w:hAnsi="仿宋_GB2312" w:eastAsia="仿宋_GB2312" w:cs="仿宋_GB2312"/>
          <w:b/>
          <w:color w:val="auto"/>
          <w:position w:val="0"/>
          <w:sz w:val="30"/>
          <w:szCs w:val="30"/>
        </w:rPr>
        <w:t>课题类型包括</w:t>
      </w:r>
      <w:r>
        <w:rPr>
          <w:rFonts w:hint="eastAsia" w:ascii="仿宋_GB2312" w:hAnsi="仿宋_GB2312" w:eastAsia="仿宋_GB2312" w:cs="仿宋_GB2312"/>
          <w:b/>
          <w:color w:val="auto"/>
          <w:position w:val="0"/>
          <w:sz w:val="30"/>
          <w:szCs w:val="30"/>
          <w:lang w:eastAsia="zh-CN"/>
        </w:rPr>
        <w:t>【</w:t>
      </w:r>
      <w:r>
        <w:rPr>
          <w:rFonts w:hint="eastAsia" w:ascii="仿宋_GB2312" w:hAnsi="仿宋_GB2312" w:eastAsia="仿宋_GB2312" w:cs="仿宋_GB2312"/>
          <w:b/>
          <w:color w:val="auto"/>
          <w:position w:val="0"/>
          <w:sz w:val="30"/>
          <w:szCs w:val="30"/>
        </w:rPr>
        <w:t>重点课题</w:t>
      </w:r>
      <w:r>
        <w:rPr>
          <w:rFonts w:hint="eastAsia" w:ascii="仿宋_GB2312" w:hAnsi="仿宋_GB2312" w:eastAsia="仿宋_GB2312" w:cs="仿宋_GB2312"/>
          <w:b/>
          <w:color w:val="auto"/>
          <w:position w:val="0"/>
          <w:sz w:val="30"/>
          <w:szCs w:val="30"/>
          <w:lang w:eastAsia="zh-CN"/>
        </w:rPr>
        <w:t>】</w:t>
      </w:r>
      <w:r>
        <w:rPr>
          <w:rFonts w:hint="eastAsia" w:ascii="仿宋_GB2312" w:hAnsi="仿宋_GB2312" w:eastAsia="仿宋_GB2312" w:cs="仿宋_GB2312"/>
          <w:b/>
          <w:color w:val="auto"/>
          <w:position w:val="0"/>
          <w:sz w:val="30"/>
          <w:szCs w:val="30"/>
        </w:rPr>
        <w:t>、</w:t>
      </w:r>
      <w:r>
        <w:rPr>
          <w:rFonts w:hint="eastAsia" w:ascii="仿宋_GB2312" w:hAnsi="仿宋_GB2312" w:eastAsia="仿宋_GB2312" w:cs="仿宋_GB2312"/>
          <w:b/>
          <w:color w:val="auto"/>
          <w:position w:val="0"/>
          <w:sz w:val="30"/>
          <w:szCs w:val="30"/>
          <w:lang w:eastAsia="zh-CN"/>
        </w:rPr>
        <w:t>【</w:t>
      </w:r>
      <w:r>
        <w:rPr>
          <w:rFonts w:hint="eastAsia" w:ascii="仿宋_GB2312" w:hAnsi="仿宋_GB2312" w:eastAsia="仿宋_GB2312" w:cs="仿宋_GB2312"/>
          <w:b/>
          <w:color w:val="auto"/>
          <w:position w:val="0"/>
          <w:sz w:val="30"/>
          <w:szCs w:val="30"/>
        </w:rPr>
        <w:t>一般课题</w:t>
      </w:r>
      <w:r>
        <w:rPr>
          <w:rFonts w:hint="eastAsia" w:ascii="仿宋_GB2312" w:hAnsi="仿宋_GB2312" w:eastAsia="仿宋_GB2312" w:cs="仿宋_GB2312"/>
          <w:b/>
          <w:color w:val="auto"/>
          <w:position w:val="0"/>
          <w:sz w:val="30"/>
          <w:szCs w:val="30"/>
          <w:lang w:eastAsia="zh-CN"/>
        </w:rPr>
        <w:t>】和【</w:t>
      </w:r>
      <w:r>
        <w:rPr>
          <w:rFonts w:hint="eastAsia" w:ascii="仿宋_GB2312" w:hAnsi="仿宋_GB2312" w:eastAsia="仿宋_GB2312" w:cs="仿宋_GB2312"/>
          <w:b/>
          <w:color w:val="auto"/>
          <w:position w:val="0"/>
          <w:sz w:val="30"/>
          <w:szCs w:val="30"/>
        </w:rPr>
        <w:t>专项课题</w:t>
      </w:r>
      <w:r>
        <w:rPr>
          <w:rFonts w:hint="eastAsia" w:ascii="仿宋_GB2312" w:hAnsi="仿宋_GB2312" w:eastAsia="仿宋_GB2312" w:cs="仿宋_GB2312"/>
          <w:b/>
          <w:color w:val="auto"/>
          <w:position w:val="0"/>
          <w:sz w:val="30"/>
          <w:szCs w:val="30"/>
          <w:lang w:eastAsia="zh-CN"/>
        </w:rPr>
        <w:t>】三种。</w:t>
      </w:r>
    </w:p>
    <w:p>
      <w:pPr>
        <w:pageBreakBefore w:val="0"/>
        <w:numPr>
          <w:ilvl w:val="0"/>
          <w:numId w:val="1"/>
        </w:numPr>
        <w:autoSpaceDE/>
        <w:autoSpaceDN/>
        <w:bidi w:val="0"/>
        <w:snapToGrid w:val="0"/>
        <w:spacing w:before="0" w:after="160" w:line="360" w:lineRule="auto"/>
        <w:ind w:right="0" w:firstLine="602"/>
        <w:jc w:val="both"/>
        <w:rPr>
          <w:rFonts w:hint="eastAsia" w:ascii="仿宋_GB2312" w:hAnsi="仿宋_GB2312" w:eastAsia="仿宋_GB2312" w:cs="仿宋_GB2312"/>
          <w:b/>
          <w:color w:val="auto"/>
          <w:position w:val="0"/>
          <w:sz w:val="30"/>
          <w:szCs w:val="30"/>
        </w:rPr>
      </w:pPr>
      <w:r>
        <w:rPr>
          <w:rFonts w:hint="eastAsia" w:ascii="仿宋_GB2312" w:hAnsi="仿宋_GB2312" w:eastAsia="仿宋_GB2312" w:cs="仿宋_GB2312"/>
          <w:b/>
          <w:color w:val="auto"/>
          <w:position w:val="0"/>
          <w:sz w:val="30"/>
          <w:szCs w:val="30"/>
        </w:rPr>
        <w:t>【重点课题】</w:t>
      </w:r>
    </w:p>
    <w:p>
      <w:pPr>
        <w:pageBreakBefore w:val="0"/>
        <w:numPr>
          <w:ilvl w:val="0"/>
          <w:numId w:val="0"/>
        </w:numPr>
        <w:autoSpaceDE/>
        <w:autoSpaceDN/>
        <w:bidi w:val="0"/>
        <w:snapToGrid w:val="0"/>
        <w:spacing w:before="0" w:after="160" w:line="360" w:lineRule="auto"/>
        <w:ind w:right="0" w:rightChars="0" w:firstLine="602"/>
        <w:jc w:val="both"/>
        <w:rPr>
          <w:rFonts w:hint="eastAsia" w:ascii="仿宋_GB2312" w:hAnsi="仿宋_GB2312" w:eastAsia="仿宋_GB2312" w:cs="仿宋_GB2312"/>
          <w:b/>
          <w:color w:val="auto"/>
          <w:position w:val="0"/>
          <w:sz w:val="30"/>
          <w:szCs w:val="30"/>
          <w:lang w:val="en-US" w:eastAsia="zh-CN"/>
        </w:rPr>
      </w:pPr>
      <w:r>
        <w:rPr>
          <w:rFonts w:hint="eastAsia" w:ascii="仿宋_GB2312" w:hAnsi="仿宋_GB2312" w:eastAsia="仿宋_GB2312" w:cs="仿宋_GB2312"/>
          <w:b/>
          <w:color w:val="auto"/>
          <w:position w:val="0"/>
          <w:sz w:val="30"/>
          <w:szCs w:val="30"/>
          <w:lang w:val="en-US" w:eastAsia="zh-CN"/>
        </w:rPr>
        <w:t>申报者必须从以下研究主题中任选其一进行申报。要求每年围绕同一研究主题从不同角度设计具体课题名称（自拟），持续支持3年。</w:t>
      </w:r>
    </w:p>
    <w:p>
      <w:pPr>
        <w:pageBreakBefore w:val="0"/>
        <w:numPr>
          <w:ilvl w:val="0"/>
          <w:numId w:val="0"/>
        </w:numPr>
        <w:autoSpaceDE/>
        <w:autoSpaceDN/>
        <w:bidi w:val="0"/>
        <w:snapToGrid w:val="0"/>
        <w:spacing w:before="0" w:after="160" w:line="360" w:lineRule="auto"/>
        <w:ind w:right="0" w:rightChars="0" w:firstLine="602"/>
        <w:jc w:val="both"/>
        <w:rPr>
          <w:rFonts w:hint="eastAsia" w:ascii="仿宋_GB2312" w:hAnsi="仿宋_GB2312" w:eastAsia="仿宋_GB2312" w:cs="仿宋_GB2312"/>
          <w:b/>
          <w:color w:val="auto"/>
          <w:position w:val="0"/>
          <w:sz w:val="30"/>
          <w:szCs w:val="30"/>
          <w:lang w:val="en-US" w:eastAsia="zh-CN"/>
        </w:rPr>
      </w:pPr>
      <w:r>
        <w:rPr>
          <w:rFonts w:hint="eastAsia" w:ascii="仿宋_GB2312" w:hAnsi="仿宋_GB2312" w:eastAsia="仿宋_GB2312" w:cs="仿宋_GB2312"/>
          <w:b/>
          <w:color w:val="auto"/>
          <w:position w:val="0"/>
          <w:sz w:val="30"/>
          <w:szCs w:val="30"/>
          <w:lang w:val="en-US" w:eastAsia="zh-CN"/>
        </w:rPr>
        <w:t>主题一：药品监管科学研究</w:t>
      </w:r>
    </w:p>
    <w:p>
      <w:pPr>
        <w:pageBreakBefore w:val="0"/>
        <w:numPr>
          <w:ilvl w:val="0"/>
          <w:numId w:val="0"/>
        </w:numPr>
        <w:autoSpaceDE/>
        <w:autoSpaceDN/>
        <w:bidi w:val="0"/>
        <w:snapToGrid w:val="0"/>
        <w:spacing w:before="0" w:after="160" w:line="360" w:lineRule="auto"/>
        <w:ind w:right="0" w:rightChars="0" w:firstLine="602"/>
        <w:jc w:val="both"/>
        <w:rPr>
          <w:rFonts w:hint="eastAsia" w:ascii="仿宋_GB2312" w:hAnsi="仿宋_GB2312" w:eastAsia="仿宋_GB2312" w:cs="仿宋_GB2312"/>
          <w:b/>
          <w:color w:val="auto"/>
          <w:position w:val="0"/>
          <w:sz w:val="30"/>
          <w:szCs w:val="30"/>
          <w:lang w:val="en-US" w:eastAsia="zh-CN"/>
        </w:rPr>
      </w:pPr>
      <w:r>
        <w:rPr>
          <w:rFonts w:hint="eastAsia" w:ascii="仿宋_GB2312" w:hAnsi="仿宋_GB2312" w:eastAsia="仿宋_GB2312" w:cs="仿宋_GB2312"/>
          <w:b/>
          <w:color w:val="auto"/>
          <w:position w:val="0"/>
          <w:sz w:val="30"/>
          <w:szCs w:val="30"/>
          <w:lang w:val="en-US" w:eastAsia="zh-CN"/>
        </w:rPr>
        <w:t>主题二：“数字药监”研究</w:t>
      </w:r>
    </w:p>
    <w:p>
      <w:pPr>
        <w:pageBreakBefore w:val="0"/>
        <w:numPr>
          <w:ilvl w:val="0"/>
          <w:numId w:val="0"/>
        </w:numPr>
        <w:autoSpaceDE/>
        <w:autoSpaceDN/>
        <w:bidi w:val="0"/>
        <w:snapToGrid w:val="0"/>
        <w:spacing w:before="0" w:after="160" w:line="360" w:lineRule="auto"/>
        <w:ind w:right="0" w:rightChars="0" w:firstLine="602"/>
        <w:jc w:val="both"/>
        <w:rPr>
          <w:rFonts w:hint="eastAsia" w:ascii="仿宋_GB2312" w:hAnsi="仿宋_GB2312" w:eastAsia="仿宋_GB2312" w:cs="仿宋_GB2312"/>
          <w:b/>
          <w:color w:val="auto"/>
          <w:position w:val="0"/>
          <w:sz w:val="30"/>
          <w:szCs w:val="30"/>
          <w:lang w:val="en-US" w:eastAsia="zh-CN"/>
        </w:rPr>
      </w:pPr>
      <w:r>
        <w:rPr>
          <w:rFonts w:hint="eastAsia" w:ascii="仿宋_GB2312" w:hAnsi="仿宋_GB2312" w:eastAsia="仿宋_GB2312" w:cs="仿宋_GB2312"/>
          <w:b/>
          <w:color w:val="auto"/>
          <w:position w:val="0"/>
          <w:sz w:val="30"/>
          <w:szCs w:val="30"/>
          <w:lang w:val="en-US" w:eastAsia="zh-CN"/>
        </w:rPr>
        <w:t>主题三：长三角一体化研究</w:t>
      </w:r>
    </w:p>
    <w:p>
      <w:pPr>
        <w:pageBreakBefore w:val="0"/>
        <w:numPr>
          <w:ilvl w:val="0"/>
          <w:numId w:val="0"/>
        </w:numPr>
        <w:autoSpaceDE/>
        <w:autoSpaceDN/>
        <w:bidi w:val="0"/>
        <w:snapToGrid w:val="0"/>
        <w:spacing w:before="0" w:after="160" w:line="360" w:lineRule="auto"/>
        <w:ind w:right="0" w:rightChars="0" w:firstLine="602"/>
        <w:jc w:val="both"/>
        <w:rPr>
          <w:rFonts w:hint="default" w:ascii="仿宋_GB2312" w:hAnsi="仿宋_GB2312" w:eastAsia="仿宋_GB2312" w:cs="仿宋_GB2312"/>
          <w:b/>
          <w:color w:val="auto"/>
          <w:position w:val="0"/>
          <w:sz w:val="30"/>
          <w:szCs w:val="30"/>
          <w:lang w:val="en-US" w:eastAsia="zh-CN"/>
        </w:rPr>
      </w:pPr>
      <w:r>
        <w:rPr>
          <w:rFonts w:hint="eastAsia" w:ascii="仿宋_GB2312" w:hAnsi="仿宋_GB2312" w:eastAsia="仿宋_GB2312" w:cs="仿宋_GB2312"/>
          <w:b/>
          <w:color w:val="auto"/>
          <w:position w:val="0"/>
          <w:sz w:val="30"/>
          <w:szCs w:val="30"/>
          <w:lang w:val="en-US" w:eastAsia="zh-CN"/>
        </w:rPr>
        <w:t>主题四：“两法两条例”研究</w:t>
      </w:r>
    </w:p>
    <w:p>
      <w:pPr>
        <w:pageBreakBefore w:val="0"/>
        <w:numPr>
          <w:ilvl w:val="0"/>
          <w:numId w:val="1"/>
        </w:numPr>
        <w:autoSpaceDE/>
        <w:autoSpaceDN/>
        <w:bidi w:val="0"/>
        <w:snapToGrid w:val="0"/>
        <w:spacing w:before="0" w:after="160" w:line="360" w:lineRule="auto"/>
        <w:ind w:right="0" w:firstLine="602"/>
        <w:jc w:val="both"/>
        <w:rPr>
          <w:rFonts w:hint="eastAsia" w:ascii="仿宋_GB2312" w:hAnsi="仿宋_GB2312" w:eastAsia="仿宋_GB2312" w:cs="仿宋_GB2312"/>
          <w:b/>
          <w:color w:val="auto"/>
          <w:position w:val="0"/>
          <w:sz w:val="30"/>
          <w:szCs w:val="30"/>
        </w:rPr>
      </w:pPr>
      <w:r>
        <w:rPr>
          <w:rFonts w:hint="eastAsia" w:ascii="仿宋_GB2312" w:hAnsi="仿宋_GB2312" w:eastAsia="仿宋_GB2312" w:cs="仿宋_GB2312"/>
          <w:b/>
          <w:color w:val="auto"/>
          <w:position w:val="0"/>
          <w:sz w:val="30"/>
          <w:szCs w:val="30"/>
        </w:rPr>
        <w:t>【一般课题】</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color w:val="auto"/>
          <w:position w:val="0"/>
          <w:sz w:val="30"/>
          <w:szCs w:val="30"/>
        </w:rPr>
      </w:pPr>
      <w:r>
        <w:rPr>
          <w:rFonts w:hint="eastAsia" w:ascii="仿宋_GB2312" w:hAnsi="仿宋_GB2312" w:eastAsia="仿宋_GB2312" w:cs="仿宋_GB2312"/>
          <w:color w:val="auto"/>
          <w:position w:val="0"/>
          <w:sz w:val="30"/>
          <w:szCs w:val="30"/>
          <w:lang w:eastAsia="zh-CN"/>
        </w:rPr>
        <w:t>申报者</w:t>
      </w:r>
      <w:r>
        <w:rPr>
          <w:rFonts w:hint="eastAsia" w:ascii="仿宋_GB2312" w:hAnsi="仿宋_GB2312" w:eastAsia="仿宋_GB2312" w:cs="仿宋_GB2312"/>
          <w:b/>
          <w:color w:val="auto"/>
          <w:position w:val="0"/>
          <w:sz w:val="30"/>
          <w:szCs w:val="30"/>
        </w:rPr>
        <w:t>可以就以下选题的某一个方面或从某一个角度自拟题目进行申报，也可以在已有研究基础上自行选题深入研究。</w:t>
      </w:r>
      <w:r>
        <w:rPr>
          <w:rFonts w:hint="eastAsia" w:ascii="仿宋_GB2312" w:hAnsi="仿宋_GB2312" w:eastAsia="仿宋_GB2312" w:cs="仿宋_GB2312"/>
          <w:color w:val="auto"/>
          <w:position w:val="0"/>
          <w:sz w:val="30"/>
          <w:szCs w:val="30"/>
        </w:rPr>
        <w:t>选题要求</w:t>
      </w:r>
      <w:r>
        <w:rPr>
          <w:rFonts w:hint="eastAsia" w:ascii="仿宋_GB2312" w:hAnsi="仿宋_GB2312" w:eastAsia="仿宋_GB2312" w:cs="仿宋_GB2312"/>
          <w:color w:val="auto"/>
          <w:position w:val="0"/>
          <w:sz w:val="30"/>
          <w:szCs w:val="30"/>
          <w:lang w:val="en-US" w:eastAsia="zh-CN"/>
        </w:rPr>
        <w:t>以习近平总书记“四个最严”为根本导向，</w:t>
      </w:r>
      <w:r>
        <w:rPr>
          <w:rFonts w:hint="eastAsia" w:ascii="仿宋_GB2312" w:hAnsi="仿宋_GB2312" w:eastAsia="仿宋_GB2312" w:cs="仿宋_GB2312"/>
          <w:color w:val="auto"/>
          <w:position w:val="0"/>
          <w:sz w:val="30"/>
          <w:szCs w:val="30"/>
        </w:rPr>
        <w:t>聚焦国内外药品相关领域重点、热点问题，围绕浙江省</w:t>
      </w:r>
      <w:r>
        <w:rPr>
          <w:rFonts w:hint="eastAsia" w:ascii="仿宋_GB2312" w:hAnsi="仿宋_GB2312" w:eastAsia="仿宋_GB2312" w:cs="仿宋_GB2312"/>
          <w:color w:val="auto"/>
          <w:position w:val="0"/>
          <w:sz w:val="30"/>
          <w:szCs w:val="30"/>
          <w:lang w:val="en-US" w:eastAsia="zh-CN"/>
        </w:rPr>
        <w:t>药品</w:t>
      </w:r>
      <w:r>
        <w:rPr>
          <w:rFonts w:hint="eastAsia" w:ascii="仿宋_GB2312" w:hAnsi="仿宋_GB2312" w:eastAsia="仿宋_GB2312" w:cs="仿宋_GB2312"/>
          <w:color w:val="auto"/>
          <w:position w:val="0"/>
          <w:sz w:val="30"/>
          <w:szCs w:val="30"/>
        </w:rPr>
        <w:t>安全监管与产业发展现状，</w:t>
      </w:r>
      <w:r>
        <w:rPr>
          <w:rFonts w:hint="eastAsia" w:ascii="仿宋_GB2312" w:hAnsi="仿宋_GB2312" w:eastAsia="仿宋_GB2312" w:cs="仿宋_GB2312"/>
          <w:color w:val="auto"/>
          <w:position w:val="0"/>
          <w:sz w:val="30"/>
          <w:szCs w:val="30"/>
          <w:lang w:val="en-US" w:eastAsia="zh-CN"/>
        </w:rPr>
        <w:t>守底线保安全、追高线促发展，</w:t>
      </w:r>
      <w:r>
        <w:rPr>
          <w:rFonts w:hint="eastAsia" w:ascii="仿宋_GB2312" w:hAnsi="仿宋_GB2312" w:eastAsia="仿宋_GB2312" w:cs="仿宋_GB2312"/>
          <w:color w:val="auto"/>
          <w:position w:val="0"/>
          <w:sz w:val="30"/>
          <w:szCs w:val="30"/>
        </w:rPr>
        <w:t>强化全环节监管，突出风险防控和数字</w:t>
      </w:r>
      <w:r>
        <w:rPr>
          <w:rFonts w:hint="eastAsia" w:ascii="仿宋_GB2312" w:hAnsi="仿宋_GB2312" w:eastAsia="仿宋_GB2312" w:cs="仿宋_GB2312"/>
          <w:color w:val="auto"/>
          <w:position w:val="0"/>
          <w:sz w:val="30"/>
          <w:szCs w:val="30"/>
          <w:lang w:val="en-US" w:eastAsia="zh-CN"/>
        </w:rPr>
        <w:t>化</w:t>
      </w:r>
      <w:r>
        <w:rPr>
          <w:rFonts w:hint="eastAsia" w:ascii="仿宋_GB2312" w:hAnsi="仿宋_GB2312" w:eastAsia="仿宋_GB2312" w:cs="仿宋_GB2312"/>
          <w:color w:val="auto"/>
          <w:position w:val="0"/>
          <w:sz w:val="30"/>
          <w:szCs w:val="30"/>
        </w:rPr>
        <w:t>改革，推进</w:t>
      </w:r>
      <w:r>
        <w:rPr>
          <w:rFonts w:hint="eastAsia" w:ascii="仿宋_GB2312" w:hAnsi="仿宋_GB2312" w:eastAsia="仿宋_GB2312" w:cs="仿宋_GB2312"/>
          <w:color w:val="auto"/>
          <w:position w:val="0"/>
          <w:sz w:val="30"/>
          <w:szCs w:val="30"/>
          <w:lang w:val="en-US" w:eastAsia="zh-CN"/>
        </w:rPr>
        <w:t>我省药品、</w:t>
      </w:r>
      <w:r>
        <w:rPr>
          <w:rFonts w:hint="eastAsia" w:ascii="仿宋_GB2312" w:hAnsi="仿宋_GB2312" w:eastAsia="仿宋_GB2312" w:cs="仿宋_GB2312"/>
          <w:color w:val="auto"/>
          <w:position w:val="0"/>
          <w:sz w:val="30"/>
          <w:szCs w:val="30"/>
        </w:rPr>
        <w:t>医疗器械</w:t>
      </w:r>
      <w:r>
        <w:rPr>
          <w:rFonts w:hint="eastAsia" w:ascii="仿宋_GB2312" w:hAnsi="仿宋_GB2312" w:eastAsia="仿宋_GB2312" w:cs="仿宋_GB2312"/>
          <w:color w:val="auto"/>
          <w:position w:val="0"/>
          <w:sz w:val="30"/>
          <w:szCs w:val="30"/>
          <w:lang w:eastAsia="zh-CN"/>
        </w:rPr>
        <w:t>、</w:t>
      </w:r>
      <w:r>
        <w:rPr>
          <w:rFonts w:hint="eastAsia" w:ascii="仿宋_GB2312" w:hAnsi="仿宋_GB2312" w:eastAsia="仿宋_GB2312" w:cs="仿宋_GB2312"/>
          <w:color w:val="auto"/>
          <w:position w:val="0"/>
          <w:sz w:val="30"/>
          <w:szCs w:val="30"/>
          <w:lang w:val="en-US" w:eastAsia="zh-CN"/>
        </w:rPr>
        <w:t>化妆品的</w:t>
      </w:r>
      <w:r>
        <w:rPr>
          <w:rFonts w:hint="eastAsia" w:ascii="仿宋_GB2312" w:hAnsi="仿宋_GB2312" w:eastAsia="仿宋_GB2312" w:cs="仿宋_GB2312"/>
          <w:color w:val="auto"/>
          <w:position w:val="0"/>
          <w:sz w:val="30"/>
          <w:szCs w:val="30"/>
        </w:rPr>
        <w:t>监管体系和监管能力现代化，</w:t>
      </w:r>
      <w:r>
        <w:rPr>
          <w:rFonts w:hint="eastAsia" w:ascii="仿宋_GB2312" w:hAnsi="仿宋_GB2312" w:eastAsia="仿宋_GB2312" w:cs="仿宋_GB2312"/>
          <w:color w:val="auto"/>
          <w:position w:val="0"/>
          <w:sz w:val="30"/>
          <w:szCs w:val="30"/>
          <w:lang w:val="en-US" w:eastAsia="zh-CN"/>
        </w:rPr>
        <w:t>激发我省医药产业创新发展活力，</w:t>
      </w:r>
      <w:r>
        <w:rPr>
          <w:rFonts w:hint="eastAsia" w:ascii="仿宋_GB2312" w:hAnsi="仿宋_GB2312" w:eastAsia="仿宋_GB2312" w:cs="仿宋_GB2312"/>
          <w:color w:val="auto"/>
          <w:position w:val="0"/>
          <w:sz w:val="30"/>
          <w:szCs w:val="30"/>
        </w:rPr>
        <w:t>促进</w:t>
      </w:r>
      <w:r>
        <w:rPr>
          <w:rFonts w:hint="eastAsia" w:ascii="仿宋_GB2312" w:hAnsi="仿宋_GB2312" w:eastAsia="仿宋_GB2312" w:cs="仿宋_GB2312"/>
          <w:color w:val="auto"/>
          <w:position w:val="0"/>
          <w:sz w:val="30"/>
          <w:szCs w:val="30"/>
          <w:lang w:val="en-US" w:eastAsia="zh-CN"/>
        </w:rPr>
        <w:t>医药</w:t>
      </w:r>
      <w:r>
        <w:rPr>
          <w:rFonts w:hint="eastAsia" w:ascii="仿宋_GB2312" w:hAnsi="仿宋_GB2312" w:eastAsia="仿宋_GB2312" w:cs="仿宋_GB2312"/>
          <w:color w:val="auto"/>
          <w:position w:val="0"/>
          <w:sz w:val="30"/>
          <w:szCs w:val="30"/>
        </w:rPr>
        <w:t>产业高质量发展。研究内容具有科学性、严谨性、创造性，并有一定的实践价值和应用价值。</w:t>
      </w:r>
    </w:p>
    <w:p>
      <w:pPr>
        <w:pageBreakBefore w:val="0"/>
        <w:numPr>
          <w:ilvl w:val="0"/>
          <w:numId w:val="0"/>
        </w:numPr>
        <w:autoSpaceDE/>
        <w:autoSpaceDN/>
        <w:bidi w:val="0"/>
        <w:snapToGrid w:val="0"/>
        <w:spacing w:before="0" w:after="160" w:line="360" w:lineRule="auto"/>
        <w:ind w:right="0" w:firstLine="602"/>
        <w:jc w:val="both"/>
        <w:rPr>
          <w:rFonts w:hint="eastAsia" w:ascii="仿宋_GB2312" w:hAnsi="仿宋_GB2312" w:eastAsia="仿宋_GB2312" w:cs="仿宋_GB2312"/>
          <w:b/>
          <w:color w:val="auto"/>
          <w:position w:val="0"/>
          <w:sz w:val="30"/>
          <w:szCs w:val="30"/>
        </w:rPr>
      </w:pPr>
      <w:r>
        <w:rPr>
          <w:rFonts w:hint="eastAsia" w:ascii="仿宋_GB2312" w:hAnsi="仿宋_GB2312" w:eastAsia="仿宋_GB2312" w:cs="仿宋_GB2312"/>
          <w:b/>
          <w:color w:val="auto"/>
          <w:position w:val="0"/>
          <w:sz w:val="30"/>
          <w:szCs w:val="30"/>
        </w:rPr>
        <w:t>1、药品、医疗器械</w:t>
      </w:r>
      <w:r>
        <w:rPr>
          <w:rFonts w:hint="eastAsia" w:ascii="仿宋_GB2312" w:hAnsi="仿宋_GB2312" w:eastAsia="仿宋_GB2312" w:cs="仿宋_GB2312"/>
          <w:b/>
          <w:color w:val="auto"/>
          <w:position w:val="0"/>
          <w:sz w:val="30"/>
          <w:szCs w:val="30"/>
          <w:lang w:eastAsia="zh-CN"/>
        </w:rPr>
        <w:t>、</w:t>
      </w:r>
      <w:r>
        <w:rPr>
          <w:rFonts w:hint="eastAsia" w:ascii="仿宋_GB2312" w:hAnsi="仿宋_GB2312" w:eastAsia="仿宋_GB2312" w:cs="仿宋_GB2312"/>
          <w:b/>
          <w:color w:val="auto"/>
          <w:position w:val="0"/>
          <w:sz w:val="30"/>
          <w:szCs w:val="30"/>
          <w:lang w:val="en-US" w:eastAsia="zh-CN"/>
        </w:rPr>
        <w:t>化妆品政策</w:t>
      </w:r>
      <w:r>
        <w:rPr>
          <w:rFonts w:hint="eastAsia" w:ascii="仿宋_GB2312" w:hAnsi="仿宋_GB2312" w:eastAsia="仿宋_GB2312" w:cs="仿宋_GB2312"/>
          <w:b/>
          <w:color w:val="auto"/>
          <w:position w:val="0"/>
          <w:sz w:val="30"/>
          <w:szCs w:val="30"/>
        </w:rPr>
        <w:t>方面</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rPr>
        <w:t>①</w:t>
      </w:r>
      <w:r>
        <w:rPr>
          <w:rFonts w:hint="eastAsia" w:ascii="仿宋_GB2312" w:hAnsi="仿宋_GB2312" w:eastAsia="仿宋_GB2312" w:cs="仿宋_GB2312"/>
          <w:b w:val="0"/>
          <w:color w:val="auto"/>
          <w:position w:val="0"/>
          <w:sz w:val="30"/>
          <w:szCs w:val="30"/>
          <w:highlight w:val="none"/>
          <w:lang w:val="en-US" w:eastAsia="zh-CN"/>
        </w:rPr>
        <w:t>围绕新版</w:t>
      </w:r>
      <w:r>
        <w:rPr>
          <w:rFonts w:hint="eastAsia" w:ascii="仿宋_GB2312" w:hAnsi="仿宋_GB2312" w:eastAsia="仿宋_GB2312" w:cs="仿宋_GB2312"/>
          <w:b w:val="0"/>
          <w:color w:val="auto"/>
          <w:position w:val="0"/>
          <w:sz w:val="30"/>
          <w:szCs w:val="30"/>
          <w:highlight w:val="none"/>
        </w:rPr>
        <w:t>《药品管理法》、《疫苗管理法》</w:t>
      </w:r>
      <w:r>
        <w:rPr>
          <w:rFonts w:hint="eastAsia" w:ascii="仿宋_GB2312" w:hAnsi="仿宋_GB2312" w:eastAsia="仿宋_GB2312" w:cs="仿宋_GB2312"/>
          <w:b w:val="0"/>
          <w:color w:val="auto"/>
          <w:position w:val="0"/>
          <w:sz w:val="30"/>
          <w:szCs w:val="30"/>
          <w:highlight w:val="none"/>
          <w:lang w:val="en-US" w:eastAsia="zh-CN"/>
        </w:rPr>
        <w:t>以及</w:t>
      </w:r>
      <w:r>
        <w:rPr>
          <w:rFonts w:hint="eastAsia" w:ascii="仿宋_GB2312" w:hAnsi="仿宋_GB2312" w:eastAsia="仿宋_GB2312" w:cs="仿宋_GB2312"/>
          <w:b w:val="0"/>
          <w:color w:val="auto"/>
          <w:position w:val="0"/>
          <w:sz w:val="30"/>
          <w:szCs w:val="30"/>
          <w:highlight w:val="none"/>
        </w:rPr>
        <w:t>《医疗器械监督管理条例》</w:t>
      </w:r>
      <w:r>
        <w:rPr>
          <w:rFonts w:hint="eastAsia" w:ascii="仿宋_GB2312" w:hAnsi="仿宋_GB2312" w:eastAsia="仿宋_GB2312" w:cs="仿宋_GB2312"/>
          <w:b w:val="0"/>
          <w:color w:val="auto"/>
          <w:position w:val="0"/>
          <w:sz w:val="30"/>
          <w:szCs w:val="30"/>
          <w:highlight w:val="none"/>
          <w:lang w:eastAsia="zh-CN"/>
        </w:rPr>
        <w:t>、</w:t>
      </w:r>
      <w:r>
        <w:rPr>
          <w:rFonts w:hint="eastAsia" w:ascii="仿宋_GB2312" w:hAnsi="仿宋_GB2312" w:eastAsia="仿宋_GB2312" w:cs="仿宋_GB2312"/>
          <w:b w:val="0"/>
          <w:color w:val="auto"/>
          <w:position w:val="0"/>
          <w:sz w:val="30"/>
          <w:szCs w:val="30"/>
          <w:highlight w:val="none"/>
        </w:rPr>
        <w:t>《化妆品监督管理条例》</w:t>
      </w:r>
      <w:r>
        <w:rPr>
          <w:rFonts w:hint="eastAsia" w:ascii="仿宋_GB2312" w:hAnsi="仿宋_GB2312" w:eastAsia="仿宋_GB2312" w:cs="仿宋_GB2312"/>
          <w:b w:val="0"/>
          <w:color w:val="auto"/>
          <w:position w:val="0"/>
          <w:sz w:val="30"/>
          <w:szCs w:val="30"/>
          <w:highlight w:val="none"/>
          <w:lang w:val="en-US" w:eastAsia="zh-CN"/>
        </w:rPr>
        <w:t>等</w:t>
      </w:r>
      <w:r>
        <w:rPr>
          <w:rFonts w:hint="eastAsia" w:ascii="仿宋_GB2312" w:hAnsi="仿宋_GB2312" w:eastAsia="仿宋_GB2312" w:cs="仿宋_GB2312"/>
          <w:b w:val="0"/>
          <w:color w:val="auto"/>
          <w:position w:val="0"/>
          <w:sz w:val="30"/>
          <w:szCs w:val="30"/>
          <w:highlight w:val="none"/>
          <w:lang w:eastAsia="zh-CN"/>
        </w:rPr>
        <w:t>，</w:t>
      </w:r>
      <w:r>
        <w:rPr>
          <w:rFonts w:hint="eastAsia" w:ascii="仿宋_GB2312" w:hAnsi="仿宋_GB2312" w:eastAsia="仿宋_GB2312" w:cs="仿宋_GB2312"/>
          <w:b w:val="0"/>
          <w:color w:val="auto"/>
          <w:position w:val="0"/>
          <w:sz w:val="30"/>
          <w:szCs w:val="30"/>
          <w:highlight w:val="none"/>
          <w:lang w:val="en-US" w:eastAsia="zh-CN"/>
        </w:rPr>
        <w:t>开展相关</w:t>
      </w:r>
      <w:r>
        <w:rPr>
          <w:rFonts w:hint="eastAsia" w:ascii="仿宋_GB2312" w:hAnsi="仿宋_GB2312" w:eastAsia="仿宋_GB2312" w:cs="仿宋_GB2312"/>
          <w:b w:val="0"/>
          <w:color w:val="auto"/>
          <w:position w:val="0"/>
          <w:sz w:val="30"/>
          <w:szCs w:val="30"/>
          <w:highlight w:val="none"/>
        </w:rPr>
        <w:t>配套制度</w:t>
      </w:r>
      <w:r>
        <w:rPr>
          <w:rFonts w:hint="eastAsia" w:ascii="仿宋_GB2312" w:hAnsi="仿宋_GB2312" w:eastAsia="仿宋_GB2312" w:cs="仿宋_GB2312"/>
          <w:b w:val="0"/>
          <w:color w:val="auto"/>
          <w:position w:val="0"/>
          <w:sz w:val="30"/>
          <w:szCs w:val="30"/>
          <w:highlight w:val="none"/>
          <w:lang w:val="en-US" w:eastAsia="zh-CN"/>
        </w:rPr>
        <w:t>研究，例如药品上市许可持有人制度、药品供应保障制度、药物警戒制度、药品追溯制度等；</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②药品（医疗器械、化妆品）审评审批制度改革创新研究；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③疫情防控背景下药品（医疗器械、化妆品）质量监管研究；</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④浙江省</w:t>
      </w:r>
      <w:r>
        <w:rPr>
          <w:rFonts w:hint="eastAsia" w:ascii="仿宋_GB2312" w:hAnsi="仿宋_GB2312" w:eastAsia="仿宋_GB2312" w:cs="仿宋_GB2312"/>
          <w:b w:val="0"/>
          <w:color w:val="auto"/>
          <w:position w:val="0"/>
          <w:sz w:val="30"/>
          <w:szCs w:val="30"/>
          <w:highlight w:val="none"/>
        </w:rPr>
        <w:t>药品（医疗器械</w:t>
      </w:r>
      <w:r>
        <w:rPr>
          <w:rFonts w:hint="eastAsia" w:ascii="仿宋_GB2312" w:hAnsi="仿宋_GB2312" w:eastAsia="仿宋_GB2312" w:cs="仿宋_GB2312"/>
          <w:b w:val="0"/>
          <w:color w:val="auto"/>
          <w:position w:val="0"/>
          <w:sz w:val="30"/>
          <w:szCs w:val="30"/>
          <w:highlight w:val="none"/>
          <w:lang w:eastAsia="zh-CN"/>
        </w:rPr>
        <w:t>、</w:t>
      </w:r>
      <w:r>
        <w:rPr>
          <w:rFonts w:hint="eastAsia" w:ascii="仿宋_GB2312" w:hAnsi="仿宋_GB2312" w:eastAsia="仿宋_GB2312" w:cs="仿宋_GB2312"/>
          <w:b w:val="0"/>
          <w:color w:val="auto"/>
          <w:position w:val="0"/>
          <w:sz w:val="30"/>
          <w:szCs w:val="30"/>
          <w:highlight w:val="none"/>
          <w:lang w:val="en-US" w:eastAsia="zh-CN"/>
        </w:rPr>
        <w:t>化妆品</w:t>
      </w:r>
      <w:r>
        <w:rPr>
          <w:rFonts w:hint="eastAsia" w:ascii="仿宋_GB2312" w:hAnsi="仿宋_GB2312" w:eastAsia="仿宋_GB2312" w:cs="仿宋_GB2312"/>
          <w:b w:val="0"/>
          <w:color w:val="auto"/>
          <w:position w:val="0"/>
          <w:sz w:val="30"/>
          <w:szCs w:val="30"/>
          <w:highlight w:val="none"/>
        </w:rPr>
        <w:t>）安全风险监测预警及评估</w:t>
      </w:r>
      <w:r>
        <w:rPr>
          <w:rFonts w:hint="eastAsia"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⑤</w:t>
      </w:r>
      <w:r>
        <w:rPr>
          <w:rFonts w:hint="default" w:ascii="仿宋_GB2312" w:hAnsi="仿宋_GB2312" w:eastAsia="仿宋_GB2312" w:cs="仿宋_GB2312"/>
          <w:b w:val="0"/>
          <w:color w:val="auto"/>
          <w:position w:val="0"/>
          <w:sz w:val="30"/>
          <w:szCs w:val="30"/>
          <w:highlight w:val="none"/>
          <w:lang w:eastAsia="zh-CN"/>
        </w:rPr>
        <w:t>浙江省药物警戒制度现状分析与共建共治路径研究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⑦高质量发展要求下药品</w:t>
      </w:r>
      <w:r>
        <w:rPr>
          <w:rFonts w:hint="eastAsia" w:ascii="仿宋_GB2312" w:hAnsi="仿宋_GB2312" w:eastAsia="仿宋_GB2312" w:cs="仿宋_GB2312"/>
          <w:b w:val="0"/>
          <w:color w:val="auto"/>
          <w:position w:val="0"/>
          <w:sz w:val="30"/>
          <w:szCs w:val="30"/>
          <w:highlight w:val="none"/>
        </w:rPr>
        <w:t>（医疗器械</w:t>
      </w:r>
      <w:r>
        <w:rPr>
          <w:rFonts w:hint="eastAsia" w:ascii="仿宋_GB2312" w:hAnsi="仿宋_GB2312" w:eastAsia="仿宋_GB2312" w:cs="仿宋_GB2312"/>
          <w:b w:val="0"/>
          <w:color w:val="auto"/>
          <w:position w:val="0"/>
          <w:sz w:val="30"/>
          <w:szCs w:val="30"/>
          <w:highlight w:val="none"/>
          <w:lang w:eastAsia="zh-CN"/>
        </w:rPr>
        <w:t>、</w:t>
      </w:r>
      <w:r>
        <w:rPr>
          <w:rFonts w:hint="eastAsia" w:ascii="仿宋_GB2312" w:hAnsi="仿宋_GB2312" w:eastAsia="仿宋_GB2312" w:cs="仿宋_GB2312"/>
          <w:b w:val="0"/>
          <w:color w:val="auto"/>
          <w:position w:val="0"/>
          <w:sz w:val="30"/>
          <w:szCs w:val="30"/>
          <w:highlight w:val="none"/>
          <w:lang w:val="en-US" w:eastAsia="zh-CN"/>
        </w:rPr>
        <w:t>化妆品</w:t>
      </w:r>
      <w:r>
        <w:rPr>
          <w:rFonts w:hint="eastAsia" w:ascii="仿宋_GB2312" w:hAnsi="仿宋_GB2312" w:eastAsia="仿宋_GB2312" w:cs="仿宋_GB2312"/>
          <w:b w:val="0"/>
          <w:color w:val="auto"/>
          <w:position w:val="0"/>
          <w:sz w:val="30"/>
          <w:szCs w:val="30"/>
          <w:highlight w:val="none"/>
        </w:rPr>
        <w:t>）</w:t>
      </w:r>
      <w:r>
        <w:rPr>
          <w:rFonts w:hint="eastAsia" w:ascii="仿宋_GB2312" w:hAnsi="仿宋_GB2312" w:eastAsia="仿宋_GB2312" w:cs="仿宋_GB2312"/>
          <w:b w:val="0"/>
          <w:color w:val="auto"/>
          <w:position w:val="0"/>
          <w:sz w:val="30"/>
          <w:szCs w:val="30"/>
          <w:highlight w:val="none"/>
          <w:lang w:val="en-US" w:eastAsia="zh-CN"/>
        </w:rPr>
        <w:t>安全风险隐患排查化解机制研究</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⑧浙江省</w:t>
      </w:r>
      <w:r>
        <w:rPr>
          <w:rFonts w:hint="eastAsia" w:ascii="仿宋_GB2312" w:hAnsi="仿宋_GB2312" w:eastAsia="仿宋_GB2312" w:cs="仿宋_GB2312"/>
          <w:b w:val="0"/>
          <w:color w:val="auto"/>
          <w:position w:val="0"/>
          <w:sz w:val="30"/>
          <w:szCs w:val="30"/>
          <w:highlight w:val="none"/>
        </w:rPr>
        <w:t>药品（医疗器械</w:t>
      </w:r>
      <w:r>
        <w:rPr>
          <w:rFonts w:hint="eastAsia" w:ascii="仿宋_GB2312" w:hAnsi="仿宋_GB2312" w:eastAsia="仿宋_GB2312" w:cs="仿宋_GB2312"/>
          <w:b w:val="0"/>
          <w:color w:val="auto"/>
          <w:position w:val="0"/>
          <w:sz w:val="30"/>
          <w:szCs w:val="30"/>
          <w:highlight w:val="none"/>
          <w:lang w:eastAsia="zh-CN"/>
        </w:rPr>
        <w:t>、</w:t>
      </w:r>
      <w:r>
        <w:rPr>
          <w:rFonts w:hint="eastAsia" w:ascii="仿宋_GB2312" w:hAnsi="仿宋_GB2312" w:eastAsia="仿宋_GB2312" w:cs="仿宋_GB2312"/>
          <w:b w:val="0"/>
          <w:color w:val="auto"/>
          <w:position w:val="0"/>
          <w:sz w:val="30"/>
          <w:szCs w:val="30"/>
          <w:highlight w:val="none"/>
          <w:lang w:val="en-US" w:eastAsia="zh-CN"/>
        </w:rPr>
        <w:t>化妆品</w:t>
      </w:r>
      <w:r>
        <w:rPr>
          <w:rFonts w:hint="eastAsia" w:ascii="仿宋_GB2312" w:hAnsi="仿宋_GB2312" w:eastAsia="仿宋_GB2312" w:cs="仿宋_GB2312"/>
          <w:b w:val="0"/>
          <w:color w:val="auto"/>
          <w:position w:val="0"/>
          <w:sz w:val="30"/>
          <w:szCs w:val="30"/>
          <w:highlight w:val="none"/>
        </w:rPr>
        <w:t>）现代化治理工程</w:t>
      </w:r>
      <w:r>
        <w:rPr>
          <w:rFonts w:hint="eastAsia" w:ascii="仿宋_GB2312" w:hAnsi="仿宋_GB2312" w:eastAsia="仿宋_GB2312" w:cs="仿宋_GB2312"/>
          <w:b w:val="0"/>
          <w:color w:val="auto"/>
          <w:position w:val="0"/>
          <w:sz w:val="30"/>
          <w:szCs w:val="30"/>
          <w:highlight w:val="none"/>
          <w:lang w:val="en-US" w:eastAsia="zh-CN"/>
        </w:rPr>
        <w:t>研究</w:t>
      </w:r>
      <w:r>
        <w:rPr>
          <w:rFonts w:hint="eastAsia"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⑨浙江省化妆品功效验证和安全评估能力提升研究</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⑩浙江省执业药师专业服务能力提升研究；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⑪浙江省药械化生产/经营质量管理现状与GMP/GSP立体培训体系建设研究；</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⑫</w:t>
      </w:r>
      <w:r>
        <w:rPr>
          <w:rFonts w:hint="default" w:ascii="仿宋_GB2312" w:hAnsi="仿宋_GB2312" w:eastAsia="仿宋_GB2312" w:cs="仿宋_GB2312"/>
          <w:b w:val="0"/>
          <w:color w:val="auto"/>
          <w:position w:val="0"/>
          <w:sz w:val="30"/>
          <w:szCs w:val="30"/>
          <w:highlight w:val="none"/>
          <w:lang w:eastAsia="zh-CN"/>
        </w:rPr>
        <w:t>药品法定标准外系统性质量风险监管研究；</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⑬</w:t>
      </w:r>
      <w:r>
        <w:rPr>
          <w:rFonts w:hint="default" w:ascii="仿宋_GB2312" w:hAnsi="仿宋_GB2312" w:eastAsia="仿宋_GB2312" w:cs="仿宋_GB2312"/>
          <w:b w:val="0"/>
          <w:color w:val="auto"/>
          <w:position w:val="0"/>
          <w:sz w:val="30"/>
          <w:szCs w:val="30"/>
          <w:highlight w:val="none"/>
          <w:lang w:eastAsia="zh-CN"/>
        </w:rPr>
        <w:t>化妆品OEM/ODM知识产权保护与政策研究；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⑭</w:t>
      </w:r>
      <w:r>
        <w:rPr>
          <w:rFonts w:hint="default" w:ascii="仿宋_GB2312" w:hAnsi="仿宋_GB2312" w:eastAsia="仿宋_GB2312" w:cs="仿宋_GB2312"/>
          <w:b w:val="0"/>
          <w:color w:val="auto"/>
          <w:position w:val="0"/>
          <w:sz w:val="30"/>
          <w:szCs w:val="30"/>
          <w:highlight w:val="none"/>
          <w:lang w:eastAsia="zh-CN"/>
        </w:rPr>
        <w:t>基于质量风险管理的化妆品原料管控对策研究</w:t>
      </w:r>
      <w:r>
        <w:rPr>
          <w:rFonts w:hint="eastAsia" w:ascii="仿宋_GB2312" w:hAnsi="仿宋_GB2312" w:eastAsia="仿宋_GB2312" w:cs="仿宋_GB2312"/>
          <w:b w:val="0"/>
          <w:color w:val="auto"/>
          <w:position w:val="0"/>
          <w:sz w:val="30"/>
          <w:szCs w:val="30"/>
          <w:highlight w:val="none"/>
          <w:lang w:val="en-US"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⑮</w:t>
      </w:r>
      <w:r>
        <w:rPr>
          <w:rFonts w:hint="default" w:ascii="仿宋_GB2312" w:hAnsi="仿宋_GB2312" w:eastAsia="仿宋_GB2312" w:cs="仿宋_GB2312"/>
          <w:b w:val="0"/>
          <w:color w:val="auto"/>
          <w:position w:val="0"/>
          <w:sz w:val="30"/>
          <w:szCs w:val="30"/>
          <w:highlight w:val="none"/>
          <w:lang w:eastAsia="zh-CN"/>
        </w:rPr>
        <w:t>浙江省中药饮片农残问题研究及建议</w:t>
      </w:r>
      <w:r>
        <w:rPr>
          <w:rFonts w:hint="eastAsia"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default" w:ascii="仿宋_GB2312" w:hAnsi="仿宋_GB2312" w:eastAsia="仿宋_GB2312" w:cs="仿宋_GB2312"/>
          <w:b w:val="0"/>
          <w:color w:val="auto"/>
          <w:position w:val="0"/>
          <w:sz w:val="30"/>
          <w:szCs w:val="30"/>
          <w:highlight w:val="none"/>
          <w:lang w:val="en-US" w:eastAsia="zh-CN"/>
        </w:rPr>
        <w:t>⑯</w:t>
      </w:r>
      <w:r>
        <w:rPr>
          <w:rFonts w:hint="eastAsia" w:ascii="仿宋_GB2312" w:hAnsi="仿宋_GB2312" w:eastAsia="仿宋_GB2312" w:cs="仿宋_GB2312"/>
          <w:b w:val="0"/>
          <w:color w:val="auto"/>
          <w:position w:val="0"/>
          <w:sz w:val="30"/>
          <w:szCs w:val="30"/>
          <w:highlight w:val="none"/>
          <w:lang w:val="en-US" w:eastAsia="zh-CN"/>
        </w:rPr>
        <w:t>其他。</w:t>
      </w:r>
    </w:p>
    <w:p>
      <w:pPr>
        <w:pageBreakBefore w:val="0"/>
        <w:numPr>
          <w:ilvl w:val="0"/>
          <w:numId w:val="0"/>
        </w:numPr>
        <w:autoSpaceDE/>
        <w:autoSpaceDN/>
        <w:bidi w:val="0"/>
        <w:snapToGrid w:val="0"/>
        <w:spacing w:before="0" w:after="160" w:line="360" w:lineRule="auto"/>
        <w:ind w:right="0" w:firstLine="602"/>
        <w:jc w:val="both"/>
        <w:rPr>
          <w:rFonts w:hint="eastAsia" w:ascii="仿宋_GB2312" w:hAnsi="仿宋_GB2312" w:eastAsia="仿宋_GB2312" w:cs="仿宋_GB2312"/>
          <w:b/>
          <w:color w:val="auto"/>
          <w:position w:val="0"/>
          <w:sz w:val="30"/>
          <w:szCs w:val="30"/>
          <w:highlight w:val="none"/>
        </w:rPr>
      </w:pPr>
      <w:r>
        <w:rPr>
          <w:rFonts w:hint="eastAsia" w:ascii="仿宋_GB2312" w:hAnsi="仿宋_GB2312" w:eastAsia="仿宋_GB2312" w:cs="仿宋_GB2312"/>
          <w:b/>
          <w:color w:val="auto"/>
          <w:position w:val="0"/>
          <w:sz w:val="30"/>
          <w:szCs w:val="30"/>
          <w:highlight w:val="none"/>
          <w:lang w:val="en-US" w:eastAsia="zh-CN"/>
        </w:rPr>
        <w:t>2</w:t>
      </w:r>
      <w:r>
        <w:rPr>
          <w:rFonts w:hint="eastAsia" w:ascii="仿宋_GB2312" w:hAnsi="仿宋_GB2312" w:eastAsia="仿宋_GB2312" w:cs="仿宋_GB2312"/>
          <w:b/>
          <w:color w:val="auto"/>
          <w:position w:val="0"/>
          <w:sz w:val="30"/>
          <w:szCs w:val="30"/>
          <w:highlight w:val="none"/>
        </w:rPr>
        <w:t>、政府监管方面</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①新版《药品管理法》、</w:t>
      </w:r>
      <w:r>
        <w:rPr>
          <w:rFonts w:hint="eastAsia" w:ascii="仿宋_GB2312" w:hAnsi="仿宋_GB2312" w:eastAsia="仿宋_GB2312" w:cs="仿宋_GB2312"/>
          <w:b w:val="0"/>
          <w:color w:val="auto"/>
          <w:position w:val="0"/>
          <w:sz w:val="30"/>
          <w:szCs w:val="30"/>
          <w:highlight w:val="none"/>
        </w:rPr>
        <w:t>《疫苗管理法》</w:t>
      </w:r>
      <w:r>
        <w:rPr>
          <w:rFonts w:hint="eastAsia" w:ascii="仿宋_GB2312" w:hAnsi="仿宋_GB2312" w:eastAsia="仿宋_GB2312" w:cs="仿宋_GB2312"/>
          <w:b w:val="0"/>
          <w:color w:val="auto"/>
          <w:position w:val="0"/>
          <w:sz w:val="30"/>
          <w:szCs w:val="30"/>
          <w:highlight w:val="none"/>
          <w:lang w:val="en-US" w:eastAsia="zh-CN"/>
        </w:rPr>
        <w:t>的实施现状、挑战及应对策略研究；</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②浙江省突发重大公共卫生事件应急处置能力和水平提升研究；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default" w:ascii="仿宋_GB2312" w:hAnsi="仿宋_GB2312" w:eastAsia="仿宋_GB2312" w:cs="仿宋_GB2312"/>
          <w:b w:val="0"/>
          <w:color w:val="auto"/>
          <w:position w:val="0"/>
          <w:sz w:val="30"/>
          <w:szCs w:val="30"/>
          <w:highlight w:val="none"/>
          <w:lang w:eastAsia="zh-CN"/>
        </w:rPr>
        <w:t>③浙江省</w:t>
      </w:r>
      <w:r>
        <w:rPr>
          <w:rFonts w:hint="eastAsia" w:ascii="仿宋_GB2312" w:hAnsi="仿宋_GB2312" w:eastAsia="仿宋_GB2312" w:cs="仿宋_GB2312"/>
          <w:b w:val="0"/>
          <w:color w:val="auto"/>
          <w:position w:val="0"/>
          <w:sz w:val="30"/>
          <w:szCs w:val="30"/>
          <w:highlight w:val="none"/>
          <w:lang w:val="en-US" w:eastAsia="zh-CN"/>
        </w:rPr>
        <w:t>“互联网+政务服务”建设研究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default" w:ascii="仿宋_GB2312" w:hAnsi="仿宋_GB2312" w:eastAsia="仿宋_GB2312" w:cs="仿宋_GB2312"/>
          <w:b w:val="0"/>
          <w:color w:val="auto"/>
          <w:position w:val="0"/>
          <w:sz w:val="30"/>
          <w:szCs w:val="30"/>
          <w:highlight w:val="none"/>
          <w:lang w:eastAsia="zh-CN"/>
        </w:rPr>
        <w:t>④</w:t>
      </w:r>
      <w:r>
        <w:rPr>
          <w:rFonts w:hint="eastAsia" w:ascii="仿宋_GB2312" w:hAnsi="仿宋_GB2312" w:eastAsia="仿宋_GB2312" w:cs="仿宋_GB2312"/>
          <w:b w:val="0"/>
          <w:color w:val="auto"/>
          <w:position w:val="0"/>
          <w:sz w:val="30"/>
          <w:szCs w:val="30"/>
          <w:highlight w:val="none"/>
          <w:lang w:val="en-US" w:eastAsia="zh-CN"/>
        </w:rPr>
        <w:t>药品</w:t>
      </w:r>
      <w:r>
        <w:rPr>
          <w:rFonts w:hint="eastAsia" w:ascii="仿宋_GB2312" w:hAnsi="仿宋_GB2312" w:eastAsia="仿宋_GB2312" w:cs="仿宋_GB2312"/>
          <w:b w:val="0"/>
          <w:color w:val="auto"/>
          <w:position w:val="0"/>
          <w:sz w:val="30"/>
          <w:szCs w:val="30"/>
          <w:highlight w:val="none"/>
        </w:rPr>
        <w:t>（医疗器械</w:t>
      </w:r>
      <w:r>
        <w:rPr>
          <w:rFonts w:hint="eastAsia" w:ascii="仿宋_GB2312" w:hAnsi="仿宋_GB2312" w:eastAsia="仿宋_GB2312" w:cs="仿宋_GB2312"/>
          <w:b w:val="0"/>
          <w:color w:val="auto"/>
          <w:position w:val="0"/>
          <w:sz w:val="30"/>
          <w:szCs w:val="30"/>
          <w:highlight w:val="none"/>
          <w:lang w:eastAsia="zh-CN"/>
        </w:rPr>
        <w:t>、</w:t>
      </w:r>
      <w:r>
        <w:rPr>
          <w:rFonts w:hint="eastAsia" w:ascii="仿宋_GB2312" w:hAnsi="仿宋_GB2312" w:eastAsia="仿宋_GB2312" w:cs="仿宋_GB2312"/>
          <w:b w:val="0"/>
          <w:color w:val="auto"/>
          <w:position w:val="0"/>
          <w:sz w:val="30"/>
          <w:szCs w:val="30"/>
          <w:highlight w:val="none"/>
          <w:lang w:val="en-US" w:eastAsia="zh-CN"/>
        </w:rPr>
        <w:t>化妆品</w:t>
      </w:r>
      <w:r>
        <w:rPr>
          <w:rFonts w:hint="eastAsia" w:ascii="仿宋_GB2312" w:hAnsi="仿宋_GB2312" w:eastAsia="仿宋_GB2312" w:cs="仿宋_GB2312"/>
          <w:b w:val="0"/>
          <w:color w:val="auto"/>
          <w:position w:val="0"/>
          <w:sz w:val="30"/>
          <w:szCs w:val="30"/>
          <w:highlight w:val="none"/>
        </w:rPr>
        <w:t>）</w:t>
      </w:r>
      <w:r>
        <w:rPr>
          <w:rFonts w:hint="default" w:ascii="仿宋_GB2312" w:hAnsi="仿宋_GB2312" w:eastAsia="仿宋_GB2312" w:cs="仿宋_GB2312"/>
          <w:b w:val="0"/>
          <w:color w:val="auto"/>
          <w:position w:val="0"/>
          <w:sz w:val="30"/>
          <w:szCs w:val="30"/>
          <w:highlight w:val="none"/>
          <w:lang w:val="en-US" w:eastAsia="zh-CN"/>
        </w:rPr>
        <w:t>创新监管和高质量发展示范基地</w:t>
      </w:r>
      <w:r>
        <w:rPr>
          <w:rFonts w:hint="eastAsia" w:ascii="仿宋_GB2312" w:hAnsi="仿宋_GB2312" w:eastAsia="仿宋_GB2312" w:cs="仿宋_GB2312"/>
          <w:b w:val="0"/>
          <w:color w:val="auto"/>
          <w:position w:val="0"/>
          <w:sz w:val="30"/>
          <w:szCs w:val="30"/>
          <w:highlight w:val="none"/>
          <w:lang w:val="en-US" w:eastAsia="zh-CN"/>
        </w:rPr>
        <w:t>建设研究；</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default" w:ascii="仿宋_GB2312" w:hAnsi="仿宋_GB2312" w:eastAsia="仿宋_GB2312" w:cs="仿宋_GB2312"/>
          <w:b w:val="0"/>
          <w:color w:val="auto"/>
          <w:position w:val="0"/>
          <w:sz w:val="30"/>
          <w:szCs w:val="30"/>
          <w:highlight w:val="none"/>
          <w:lang w:eastAsia="zh-CN"/>
        </w:rPr>
        <w:t>⑤</w:t>
      </w:r>
      <w:r>
        <w:rPr>
          <w:rFonts w:hint="default" w:ascii="仿宋_GB2312" w:hAnsi="仿宋_GB2312" w:eastAsia="仿宋_GB2312" w:cs="仿宋_GB2312"/>
          <w:b w:val="0"/>
          <w:color w:val="auto"/>
          <w:position w:val="0"/>
          <w:sz w:val="30"/>
          <w:szCs w:val="30"/>
          <w:highlight w:val="none"/>
          <w:lang w:val="en-US" w:eastAsia="zh-CN"/>
        </w:rPr>
        <w:t>长三角医疗器械检测评价与创新服务平台</w:t>
      </w:r>
      <w:r>
        <w:rPr>
          <w:rFonts w:hint="eastAsia" w:ascii="仿宋_GB2312" w:hAnsi="仿宋_GB2312" w:eastAsia="仿宋_GB2312" w:cs="仿宋_GB2312"/>
          <w:b w:val="0"/>
          <w:color w:val="auto"/>
          <w:position w:val="0"/>
          <w:sz w:val="30"/>
          <w:szCs w:val="30"/>
          <w:highlight w:val="none"/>
          <w:lang w:val="en-US" w:eastAsia="zh-CN"/>
        </w:rPr>
        <w:t>建设研究；</w:t>
      </w:r>
    </w:p>
    <w:p>
      <w:pPr>
        <w:pageBreakBefore w:val="0"/>
        <w:numPr>
          <w:ilvl w:val="0"/>
          <w:numId w:val="0"/>
        </w:numPr>
        <w:autoSpaceDE/>
        <w:autoSpaceDN/>
        <w:bidi w:val="0"/>
        <w:snapToGrid w:val="0"/>
        <w:spacing w:before="0" w:after="160" w:line="360" w:lineRule="auto"/>
        <w:ind w:right="0" w:firstLine="600"/>
        <w:jc w:val="both"/>
      </w:pPr>
      <w:r>
        <w:rPr>
          <w:rFonts w:hint="eastAsia" w:ascii="仿宋_GB2312" w:hAnsi="仿宋_GB2312" w:eastAsia="仿宋_GB2312" w:cs="仿宋_GB2312"/>
          <w:b w:val="0"/>
          <w:color w:val="auto"/>
          <w:position w:val="0"/>
          <w:sz w:val="30"/>
          <w:szCs w:val="30"/>
          <w:highlight w:val="none"/>
          <w:lang w:val="en-US" w:eastAsia="zh-CN"/>
        </w:rPr>
        <w:t>⑥中药材资源综合监测和信息服务平台建设研究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⑦推进浙江省上山进岛、网订店送等便民服务建设研究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⑧智慧监管科学研究机构、基地、平台建设研究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⑨基于“互联网+”信息化技术手段的智慧监管方式研究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⑩</w:t>
      </w:r>
      <w:r>
        <w:rPr>
          <w:rFonts w:hint="default" w:ascii="仿宋_GB2312" w:hAnsi="仿宋_GB2312" w:eastAsia="仿宋_GB2312" w:cs="仿宋_GB2312"/>
          <w:b w:val="0"/>
          <w:color w:val="auto"/>
          <w:position w:val="0"/>
          <w:sz w:val="30"/>
          <w:szCs w:val="30"/>
          <w:highlight w:val="none"/>
          <w:lang w:val="en-US" w:eastAsia="zh-CN"/>
        </w:rPr>
        <w:t>省市县三级</w:t>
      </w:r>
      <w:r>
        <w:rPr>
          <w:rFonts w:hint="eastAsia" w:ascii="仿宋_GB2312" w:hAnsi="仿宋_GB2312" w:eastAsia="仿宋_GB2312" w:cs="仿宋_GB2312"/>
          <w:b w:val="0"/>
          <w:color w:val="auto"/>
          <w:position w:val="0"/>
          <w:sz w:val="30"/>
          <w:szCs w:val="30"/>
          <w:highlight w:val="none"/>
          <w:lang w:val="en-US" w:eastAsia="zh-CN"/>
        </w:rPr>
        <w:t>检查员</w:t>
      </w:r>
      <w:r>
        <w:rPr>
          <w:rFonts w:hint="default" w:ascii="仿宋_GB2312" w:hAnsi="仿宋_GB2312" w:eastAsia="仿宋_GB2312" w:cs="仿宋_GB2312"/>
          <w:b w:val="0"/>
          <w:color w:val="auto"/>
          <w:position w:val="0"/>
          <w:sz w:val="30"/>
          <w:szCs w:val="30"/>
          <w:highlight w:val="none"/>
          <w:lang w:val="en-US" w:eastAsia="zh-CN"/>
        </w:rPr>
        <w:t>协同监管机制</w:t>
      </w:r>
      <w:r>
        <w:rPr>
          <w:rFonts w:hint="eastAsia" w:ascii="仿宋_GB2312" w:hAnsi="仿宋_GB2312" w:eastAsia="仿宋_GB2312" w:cs="仿宋_GB2312"/>
          <w:b w:val="0"/>
          <w:color w:val="auto"/>
          <w:position w:val="0"/>
          <w:sz w:val="30"/>
          <w:szCs w:val="30"/>
          <w:highlight w:val="none"/>
          <w:lang w:val="en-US" w:eastAsia="zh-CN"/>
        </w:rPr>
        <w:t>及队伍建设研究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Yu Gothic" w:hAnsi="Yu Gothic" w:eastAsia="Yu Gothic" w:cs="Yu Gothic"/>
          <w:b w:val="0"/>
          <w:color w:val="auto"/>
          <w:position w:val="0"/>
          <w:sz w:val="30"/>
          <w:szCs w:val="30"/>
          <w:highlight w:val="none"/>
          <w:lang w:val="en-US" w:eastAsia="zh-CN"/>
        </w:rPr>
        <w:t>⑪</w:t>
      </w:r>
      <w:r>
        <w:rPr>
          <w:rFonts w:hint="eastAsia" w:ascii="仿宋_GB2312" w:hAnsi="仿宋_GB2312" w:eastAsia="仿宋_GB2312" w:cs="仿宋_GB2312"/>
          <w:b w:val="0"/>
          <w:color w:val="auto"/>
          <w:position w:val="0"/>
          <w:sz w:val="30"/>
          <w:szCs w:val="30"/>
          <w:highlight w:val="none"/>
          <w:lang w:val="en-US" w:eastAsia="zh-CN"/>
        </w:rPr>
        <w:t>浙江省药械化检查机制和管理制度优化研究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rPr>
      </w:pPr>
      <w:r>
        <w:rPr>
          <w:rFonts w:hint="eastAsia" w:ascii="Yu Gothic" w:hAnsi="Yu Gothic" w:eastAsia="Yu Gothic" w:cs="Yu Gothic"/>
          <w:b w:val="0"/>
          <w:color w:val="auto"/>
          <w:position w:val="0"/>
          <w:sz w:val="30"/>
          <w:szCs w:val="30"/>
          <w:highlight w:val="none"/>
          <w:lang w:val="en-US" w:eastAsia="zh-CN"/>
        </w:rPr>
        <w:t>⑫</w:t>
      </w:r>
      <w:r>
        <w:rPr>
          <w:rFonts w:hint="eastAsia" w:ascii="仿宋_GB2312" w:hAnsi="仿宋_GB2312" w:eastAsia="仿宋_GB2312" w:cs="仿宋_GB2312"/>
          <w:b w:val="0"/>
          <w:color w:val="auto"/>
          <w:position w:val="0"/>
          <w:sz w:val="30"/>
          <w:szCs w:val="30"/>
          <w:highlight w:val="none"/>
        </w:rPr>
        <w:t>行政执法与刑事司法衔接现状与监管问题研究</w:t>
      </w:r>
      <w:r>
        <w:rPr>
          <w:rFonts w:hint="default" w:ascii="仿宋_GB2312" w:hAnsi="仿宋_GB2312" w:eastAsia="仿宋_GB2312" w:cs="仿宋_GB2312"/>
          <w:b w:val="0"/>
          <w:color w:val="auto"/>
          <w:position w:val="0"/>
          <w:sz w:val="30"/>
          <w:szCs w:val="30"/>
          <w:highlight w:val="none"/>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rPr>
      </w:pPr>
      <w:r>
        <w:rPr>
          <w:rFonts w:hint="eastAsia" w:ascii="仿宋_GB2312" w:hAnsi="仿宋_GB2312" w:eastAsia="仿宋_GB2312" w:cs="仿宋_GB2312"/>
          <w:b w:val="0"/>
          <w:color w:val="auto"/>
          <w:position w:val="0"/>
          <w:sz w:val="30"/>
          <w:szCs w:val="30"/>
          <w:highlight w:val="none"/>
          <w:lang w:val="en-US" w:eastAsia="zh-CN"/>
        </w:rPr>
        <w:t>⑬</w:t>
      </w:r>
      <w:r>
        <w:rPr>
          <w:rFonts w:hint="eastAsia" w:ascii="仿宋_GB2312" w:hAnsi="仿宋_GB2312" w:eastAsia="仿宋_GB2312" w:cs="仿宋_GB2312"/>
          <w:b w:val="0"/>
          <w:color w:val="auto"/>
          <w:position w:val="0"/>
          <w:sz w:val="30"/>
          <w:szCs w:val="30"/>
          <w:highlight w:val="none"/>
        </w:rPr>
        <w:t>监管人才队伍建设</w:t>
      </w:r>
      <w:r>
        <w:rPr>
          <w:rFonts w:hint="eastAsia" w:ascii="仿宋_GB2312" w:hAnsi="仿宋_GB2312" w:eastAsia="仿宋_GB2312" w:cs="仿宋_GB2312"/>
          <w:b w:val="0"/>
          <w:color w:val="auto"/>
          <w:position w:val="0"/>
          <w:sz w:val="30"/>
          <w:szCs w:val="30"/>
          <w:highlight w:val="none"/>
          <w:lang w:val="en-US" w:eastAsia="zh-CN"/>
        </w:rPr>
        <w:t>及提升工程</w:t>
      </w:r>
      <w:r>
        <w:rPr>
          <w:rFonts w:hint="eastAsia" w:ascii="仿宋_GB2312" w:hAnsi="仿宋_GB2312" w:eastAsia="仿宋_GB2312" w:cs="仿宋_GB2312"/>
          <w:b w:val="0"/>
          <w:color w:val="auto"/>
          <w:position w:val="0"/>
          <w:sz w:val="30"/>
          <w:szCs w:val="30"/>
          <w:highlight w:val="none"/>
        </w:rPr>
        <w:t>研究</w:t>
      </w:r>
      <w:r>
        <w:rPr>
          <w:rFonts w:hint="default" w:ascii="仿宋_GB2312" w:hAnsi="仿宋_GB2312" w:eastAsia="仿宋_GB2312" w:cs="仿宋_GB2312"/>
          <w:b w:val="0"/>
          <w:color w:val="auto"/>
          <w:position w:val="0"/>
          <w:sz w:val="30"/>
          <w:szCs w:val="30"/>
          <w:highlight w:val="none"/>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rPr>
      </w:pPr>
      <w:r>
        <w:rPr>
          <w:rFonts w:hint="eastAsia" w:ascii="仿宋_GB2312" w:hAnsi="仿宋_GB2312" w:eastAsia="仿宋_GB2312" w:cs="仿宋_GB2312"/>
          <w:b w:val="0"/>
          <w:color w:val="auto"/>
          <w:position w:val="0"/>
          <w:sz w:val="30"/>
          <w:szCs w:val="30"/>
          <w:highlight w:val="none"/>
          <w:lang w:val="en-US" w:eastAsia="zh-CN"/>
        </w:rPr>
        <w:t>⑭</w:t>
      </w:r>
      <w:r>
        <w:rPr>
          <w:rFonts w:hint="eastAsia" w:ascii="仿宋_GB2312" w:hAnsi="仿宋_GB2312" w:eastAsia="仿宋_GB2312" w:cs="仿宋_GB2312"/>
          <w:b w:val="0"/>
          <w:color w:val="auto"/>
          <w:position w:val="0"/>
          <w:sz w:val="30"/>
          <w:szCs w:val="30"/>
          <w:highlight w:val="none"/>
        </w:rPr>
        <w:t>监管部门在政府和公众中的作用和形象研究</w:t>
      </w:r>
      <w:r>
        <w:rPr>
          <w:rFonts w:hint="default" w:ascii="仿宋_GB2312" w:hAnsi="仿宋_GB2312" w:eastAsia="仿宋_GB2312" w:cs="仿宋_GB2312"/>
          <w:b w:val="0"/>
          <w:color w:val="auto"/>
          <w:position w:val="0"/>
          <w:sz w:val="30"/>
          <w:szCs w:val="30"/>
          <w:highlight w:val="none"/>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rPr>
      </w:pPr>
      <w:r>
        <w:rPr>
          <w:rFonts w:hint="eastAsia" w:ascii="仿宋_GB2312" w:hAnsi="仿宋_GB2312" w:eastAsia="仿宋_GB2312" w:cs="仿宋_GB2312"/>
          <w:b w:val="0"/>
          <w:color w:val="auto"/>
          <w:position w:val="0"/>
          <w:sz w:val="30"/>
          <w:szCs w:val="30"/>
          <w:highlight w:val="none"/>
          <w:lang w:val="en-US" w:eastAsia="zh-CN"/>
        </w:rPr>
        <w:t>⑮</w:t>
      </w:r>
      <w:r>
        <w:rPr>
          <w:rFonts w:hint="eastAsia" w:ascii="仿宋_GB2312" w:hAnsi="仿宋_GB2312" w:eastAsia="仿宋_GB2312" w:cs="仿宋_GB2312"/>
          <w:b w:val="0"/>
          <w:color w:val="auto"/>
          <w:position w:val="0"/>
          <w:sz w:val="30"/>
          <w:szCs w:val="30"/>
          <w:highlight w:val="none"/>
        </w:rPr>
        <w:t>其他</w:t>
      </w:r>
      <w:r>
        <w:rPr>
          <w:rFonts w:hint="default" w:ascii="仿宋_GB2312" w:hAnsi="仿宋_GB2312" w:eastAsia="仿宋_GB2312" w:cs="仿宋_GB2312"/>
          <w:b w:val="0"/>
          <w:color w:val="auto"/>
          <w:position w:val="0"/>
          <w:sz w:val="30"/>
          <w:szCs w:val="30"/>
          <w:highlight w:val="none"/>
        </w:rPr>
        <w:t>。</w:t>
      </w:r>
    </w:p>
    <w:p>
      <w:pPr>
        <w:pageBreakBefore w:val="0"/>
        <w:numPr>
          <w:ilvl w:val="0"/>
          <w:numId w:val="0"/>
        </w:numPr>
        <w:autoSpaceDE/>
        <w:autoSpaceDN/>
        <w:bidi w:val="0"/>
        <w:snapToGrid w:val="0"/>
        <w:spacing w:before="0" w:after="160" w:line="360" w:lineRule="auto"/>
        <w:ind w:right="0" w:firstLine="602"/>
        <w:jc w:val="both"/>
        <w:rPr>
          <w:rFonts w:hint="eastAsia" w:ascii="仿宋_GB2312" w:hAnsi="仿宋_GB2312" w:eastAsia="仿宋_GB2312" w:cs="仿宋_GB2312"/>
          <w:b/>
          <w:color w:val="auto"/>
          <w:position w:val="0"/>
          <w:sz w:val="30"/>
          <w:szCs w:val="30"/>
          <w:highlight w:val="none"/>
        </w:rPr>
      </w:pPr>
      <w:r>
        <w:rPr>
          <w:rFonts w:hint="eastAsia" w:ascii="仿宋_GB2312" w:hAnsi="仿宋_GB2312" w:eastAsia="仿宋_GB2312" w:cs="仿宋_GB2312"/>
          <w:b/>
          <w:color w:val="auto"/>
          <w:position w:val="0"/>
          <w:sz w:val="30"/>
          <w:szCs w:val="30"/>
          <w:highlight w:val="none"/>
          <w:lang w:val="en-US" w:eastAsia="zh-CN"/>
        </w:rPr>
        <w:t>3</w:t>
      </w:r>
      <w:r>
        <w:rPr>
          <w:rFonts w:hint="eastAsia" w:ascii="仿宋_GB2312" w:hAnsi="仿宋_GB2312" w:eastAsia="仿宋_GB2312" w:cs="仿宋_GB2312"/>
          <w:b/>
          <w:color w:val="auto"/>
          <w:position w:val="0"/>
          <w:sz w:val="30"/>
          <w:szCs w:val="30"/>
          <w:highlight w:val="none"/>
        </w:rPr>
        <w:t>、健康产业方面</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rPr>
        <w:t>①</w:t>
      </w:r>
      <w:r>
        <w:rPr>
          <w:rFonts w:hint="eastAsia" w:ascii="仿宋_GB2312" w:hAnsi="仿宋_GB2312" w:eastAsia="仿宋_GB2312" w:cs="仿宋_GB2312"/>
          <w:b w:val="0"/>
          <w:color w:val="auto"/>
          <w:position w:val="0"/>
          <w:sz w:val="30"/>
          <w:szCs w:val="30"/>
          <w:highlight w:val="none"/>
          <w:lang w:val="en-US" w:eastAsia="zh-CN"/>
        </w:rPr>
        <w:t>新版《药品管理法》、《疫苗管理法》以及《医疗器械监督管理条例》、《化妆品监督管理条例》实施背景下医药企业发展路径研究；</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②浙江省互联网药品</w:t>
      </w:r>
      <w:r>
        <w:rPr>
          <w:rFonts w:hint="eastAsia" w:ascii="仿宋_GB2312" w:hAnsi="仿宋_GB2312" w:eastAsia="仿宋_GB2312" w:cs="仿宋_GB2312"/>
          <w:b w:val="0"/>
          <w:color w:val="auto"/>
          <w:position w:val="0"/>
          <w:sz w:val="30"/>
          <w:szCs w:val="30"/>
          <w:highlight w:val="none"/>
        </w:rPr>
        <w:t>（医疗器械</w:t>
      </w:r>
      <w:r>
        <w:rPr>
          <w:rFonts w:hint="eastAsia" w:ascii="仿宋_GB2312" w:hAnsi="仿宋_GB2312" w:eastAsia="仿宋_GB2312" w:cs="仿宋_GB2312"/>
          <w:b w:val="0"/>
          <w:color w:val="auto"/>
          <w:position w:val="0"/>
          <w:sz w:val="30"/>
          <w:szCs w:val="30"/>
          <w:highlight w:val="none"/>
          <w:lang w:eastAsia="zh-CN"/>
        </w:rPr>
        <w:t>、</w:t>
      </w:r>
      <w:r>
        <w:rPr>
          <w:rFonts w:hint="eastAsia" w:ascii="仿宋_GB2312" w:hAnsi="仿宋_GB2312" w:eastAsia="仿宋_GB2312" w:cs="仿宋_GB2312"/>
          <w:b w:val="0"/>
          <w:color w:val="auto"/>
          <w:position w:val="0"/>
          <w:sz w:val="30"/>
          <w:szCs w:val="30"/>
          <w:highlight w:val="none"/>
          <w:lang w:val="en-US" w:eastAsia="zh-CN"/>
        </w:rPr>
        <w:t>化妆品</w:t>
      </w:r>
      <w:r>
        <w:rPr>
          <w:rFonts w:hint="eastAsia" w:ascii="仿宋_GB2312" w:hAnsi="仿宋_GB2312" w:eastAsia="仿宋_GB2312" w:cs="仿宋_GB2312"/>
          <w:b w:val="0"/>
          <w:color w:val="auto"/>
          <w:position w:val="0"/>
          <w:sz w:val="30"/>
          <w:szCs w:val="30"/>
          <w:highlight w:val="none"/>
        </w:rPr>
        <w:t>）</w:t>
      </w:r>
      <w:r>
        <w:rPr>
          <w:rFonts w:hint="eastAsia" w:ascii="仿宋_GB2312" w:hAnsi="仿宋_GB2312" w:eastAsia="仿宋_GB2312" w:cs="仿宋_GB2312"/>
          <w:b w:val="0"/>
          <w:color w:val="auto"/>
          <w:position w:val="0"/>
          <w:sz w:val="30"/>
          <w:szCs w:val="30"/>
          <w:highlight w:val="none"/>
          <w:lang w:val="en-US" w:eastAsia="zh-CN"/>
        </w:rPr>
        <w:t>销售市场调查及模式研究；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③浙江省医药产业质量信用监管体系建设研究；</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④浙江省</w:t>
      </w:r>
      <w:r>
        <w:rPr>
          <w:rFonts w:hint="eastAsia" w:ascii="仿宋_GB2312" w:hAnsi="仿宋_GB2312" w:eastAsia="仿宋_GB2312" w:cs="仿宋_GB2312"/>
          <w:b w:val="0"/>
          <w:color w:val="auto"/>
          <w:position w:val="0"/>
          <w:sz w:val="30"/>
          <w:szCs w:val="30"/>
          <w:highlight w:val="none"/>
        </w:rPr>
        <w:t>健康产业园区精准服务研究</w:t>
      </w:r>
      <w:r>
        <w:rPr>
          <w:rFonts w:hint="eastAsia"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⑤浙江省</w:t>
      </w:r>
      <w:r>
        <w:rPr>
          <w:rFonts w:hint="eastAsia" w:ascii="仿宋_GB2312" w:hAnsi="仿宋_GB2312" w:eastAsia="仿宋_GB2312" w:cs="仿宋_GB2312"/>
          <w:b w:val="0"/>
          <w:color w:val="auto"/>
          <w:position w:val="0"/>
          <w:sz w:val="30"/>
          <w:szCs w:val="30"/>
          <w:highlight w:val="none"/>
        </w:rPr>
        <w:t>中高端医疗器械国产化研究</w:t>
      </w:r>
      <w:r>
        <w:rPr>
          <w:rFonts w:hint="eastAsia"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eastAsia" w:ascii="仿宋_GB2312" w:hAnsi="仿宋_GB2312" w:eastAsia="仿宋_GB2312" w:cs="仿宋_GB2312"/>
          <w:b w:val="0"/>
          <w:color w:val="auto"/>
          <w:position w:val="0"/>
          <w:sz w:val="30"/>
          <w:szCs w:val="30"/>
          <w:highlight w:val="none"/>
          <w:lang w:val="en-US" w:eastAsia="zh-CN"/>
        </w:rPr>
      </w:pPr>
      <w:r>
        <w:rPr>
          <w:rFonts w:hint="eastAsia" w:ascii="仿宋_GB2312" w:hAnsi="仿宋_GB2312" w:eastAsia="仿宋_GB2312" w:cs="仿宋_GB2312"/>
          <w:b w:val="0"/>
          <w:color w:val="auto"/>
          <w:position w:val="0"/>
          <w:sz w:val="30"/>
          <w:szCs w:val="30"/>
          <w:highlight w:val="none"/>
          <w:lang w:val="en-US" w:eastAsia="zh-CN"/>
        </w:rPr>
        <w:t>⑥浙江省药械化监管科学研究基地建设研究；</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⑦“一带一路”背景下浙江省健康产业国际化发展路径研究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⑧</w:t>
      </w:r>
      <w:r>
        <w:rPr>
          <w:rFonts w:hint="default" w:ascii="仿宋_GB2312" w:hAnsi="仿宋_GB2312" w:eastAsia="仿宋_GB2312" w:cs="仿宋_GB2312"/>
          <w:b w:val="0"/>
          <w:color w:val="auto"/>
          <w:position w:val="0"/>
          <w:sz w:val="30"/>
          <w:szCs w:val="30"/>
          <w:highlight w:val="none"/>
          <w:lang w:val="en-US" w:eastAsia="zh-CN"/>
        </w:rPr>
        <w:t>长三角区域</w:t>
      </w:r>
      <w:r>
        <w:rPr>
          <w:rFonts w:hint="eastAsia" w:ascii="仿宋_GB2312" w:hAnsi="仿宋_GB2312" w:eastAsia="仿宋_GB2312" w:cs="仿宋_GB2312"/>
          <w:b w:val="0"/>
          <w:color w:val="auto"/>
          <w:position w:val="0"/>
          <w:sz w:val="30"/>
          <w:szCs w:val="30"/>
          <w:highlight w:val="none"/>
          <w:lang w:val="en-US" w:eastAsia="zh-CN"/>
        </w:rPr>
        <w:t>药械化</w:t>
      </w:r>
      <w:r>
        <w:rPr>
          <w:rFonts w:hint="default" w:ascii="仿宋_GB2312" w:hAnsi="仿宋_GB2312" w:eastAsia="仿宋_GB2312" w:cs="仿宋_GB2312"/>
          <w:b w:val="0"/>
          <w:color w:val="auto"/>
          <w:position w:val="0"/>
          <w:sz w:val="30"/>
          <w:szCs w:val="30"/>
          <w:highlight w:val="none"/>
          <w:lang w:val="en-US" w:eastAsia="zh-CN"/>
        </w:rPr>
        <w:t>监管科学和高质量发展一体化</w:t>
      </w:r>
      <w:r>
        <w:rPr>
          <w:rFonts w:hint="eastAsia" w:ascii="仿宋_GB2312" w:hAnsi="仿宋_GB2312" w:eastAsia="仿宋_GB2312" w:cs="仿宋_GB2312"/>
          <w:b w:val="0"/>
          <w:color w:val="auto"/>
          <w:position w:val="0"/>
          <w:sz w:val="30"/>
          <w:szCs w:val="30"/>
          <w:highlight w:val="none"/>
          <w:lang w:val="en-US" w:eastAsia="zh-CN"/>
        </w:rPr>
        <w:t>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⑨产业赋能体系及长效机制构建研究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仿宋_GB2312" w:hAnsi="仿宋_GB2312" w:eastAsia="仿宋_GB2312" w:cs="仿宋_GB2312"/>
          <w:b w:val="0"/>
          <w:color w:val="auto"/>
          <w:position w:val="0"/>
          <w:sz w:val="30"/>
          <w:szCs w:val="30"/>
          <w:highlight w:val="none"/>
          <w:lang w:val="en-US" w:eastAsia="zh-CN"/>
        </w:rPr>
        <w:t>⑩</w:t>
      </w:r>
      <w:r>
        <w:rPr>
          <w:rFonts w:hint="default" w:ascii="仿宋_GB2312" w:hAnsi="仿宋_GB2312" w:eastAsia="仿宋_GB2312" w:cs="仿宋_GB2312"/>
          <w:b w:val="0"/>
          <w:color w:val="auto"/>
          <w:position w:val="0"/>
          <w:sz w:val="30"/>
          <w:szCs w:val="30"/>
          <w:highlight w:val="none"/>
          <w:lang w:val="en-US" w:eastAsia="zh-CN"/>
        </w:rPr>
        <w:t>省域生命健康产业（医药产业）发展指数构建</w:t>
      </w:r>
      <w:r>
        <w:rPr>
          <w:rFonts w:hint="eastAsia" w:ascii="仿宋_GB2312" w:hAnsi="仿宋_GB2312" w:eastAsia="仿宋_GB2312" w:cs="仿宋_GB2312"/>
          <w:b w:val="0"/>
          <w:color w:val="auto"/>
          <w:position w:val="0"/>
          <w:sz w:val="30"/>
          <w:szCs w:val="30"/>
          <w:highlight w:val="none"/>
          <w:lang w:val="en-US" w:eastAsia="zh-CN"/>
        </w:rPr>
        <w:t>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Yu Gothic" w:hAnsi="Yu Gothic" w:eastAsia="Yu Gothic" w:cs="Yu Gothic"/>
          <w:b w:val="0"/>
          <w:color w:val="auto"/>
          <w:position w:val="0"/>
          <w:sz w:val="30"/>
          <w:szCs w:val="30"/>
          <w:highlight w:val="none"/>
          <w:lang w:val="en-US" w:eastAsia="zh-CN"/>
        </w:rPr>
        <w:t>⑪</w:t>
      </w:r>
      <w:r>
        <w:rPr>
          <w:rFonts w:hint="default" w:ascii="仿宋_GB2312" w:hAnsi="仿宋_GB2312" w:eastAsia="仿宋_GB2312" w:cs="仿宋_GB2312"/>
          <w:b w:val="0"/>
          <w:color w:val="auto"/>
          <w:position w:val="0"/>
          <w:sz w:val="30"/>
          <w:szCs w:val="30"/>
          <w:highlight w:val="none"/>
          <w:lang w:val="en-US" w:eastAsia="zh-CN"/>
        </w:rPr>
        <w:t>医药“浙字”品牌</w:t>
      </w:r>
      <w:r>
        <w:rPr>
          <w:rFonts w:hint="eastAsia" w:ascii="仿宋_GB2312" w:hAnsi="仿宋_GB2312" w:eastAsia="仿宋_GB2312" w:cs="仿宋_GB2312"/>
          <w:b w:val="0"/>
          <w:color w:val="auto"/>
          <w:position w:val="0"/>
          <w:sz w:val="30"/>
          <w:szCs w:val="30"/>
          <w:highlight w:val="none"/>
          <w:lang w:val="en-US" w:eastAsia="zh-CN"/>
        </w:rPr>
        <w:t>提升研究</w:t>
      </w:r>
      <w:r>
        <w:rPr>
          <w:rFonts w:hint="default" w:ascii="仿宋_GB2312" w:hAnsi="仿宋_GB2312" w:eastAsia="仿宋_GB2312" w:cs="仿宋_GB2312"/>
          <w:b w:val="0"/>
          <w:color w:val="auto"/>
          <w:position w:val="0"/>
          <w:sz w:val="30"/>
          <w:szCs w:val="30"/>
          <w:highlight w:val="none"/>
          <w:lang w:eastAsia="zh-CN"/>
        </w:rPr>
        <w:t>；</w:t>
      </w:r>
    </w:p>
    <w:p>
      <w:pPr>
        <w:pageBreakBefore w:val="0"/>
        <w:numPr>
          <w:ilvl w:val="0"/>
          <w:numId w:val="0"/>
        </w:numPr>
        <w:autoSpaceDE/>
        <w:autoSpaceDN/>
        <w:bidi w:val="0"/>
        <w:snapToGrid w:val="0"/>
        <w:spacing w:before="0" w:after="160" w:line="360" w:lineRule="auto"/>
        <w:ind w:right="0" w:firstLine="600"/>
        <w:jc w:val="both"/>
        <w:rPr>
          <w:rFonts w:hint="default" w:ascii="Yu Gothic" w:hAnsi="Yu Gothic" w:eastAsia="Yu Gothic" w:cs="Yu Gothic"/>
          <w:b w:val="0"/>
          <w:color w:val="auto"/>
          <w:position w:val="0"/>
          <w:sz w:val="30"/>
          <w:szCs w:val="30"/>
          <w:highlight w:val="none"/>
          <w:lang w:eastAsia="zh-CN"/>
        </w:rPr>
      </w:pPr>
      <w:r>
        <w:rPr>
          <w:rFonts w:hint="eastAsia" w:ascii="Yu Gothic" w:hAnsi="Yu Gothic" w:eastAsia="Yu Gothic" w:cs="Yu Gothic"/>
          <w:b w:val="0"/>
          <w:color w:val="auto"/>
          <w:position w:val="0"/>
          <w:sz w:val="30"/>
          <w:szCs w:val="30"/>
          <w:highlight w:val="none"/>
          <w:lang w:val="en-US" w:eastAsia="zh-CN"/>
        </w:rPr>
        <w:t>⑫</w:t>
      </w:r>
      <w:r>
        <w:rPr>
          <w:rFonts w:hint="eastAsia" w:ascii="仿宋_GB2312" w:hAnsi="仿宋_GB2312" w:eastAsia="仿宋_GB2312" w:cs="仿宋_GB2312"/>
          <w:b w:val="0"/>
          <w:color w:val="auto"/>
          <w:position w:val="0"/>
          <w:sz w:val="30"/>
          <w:szCs w:val="30"/>
          <w:highlight w:val="none"/>
          <w:lang w:val="en-US" w:eastAsia="zh-CN"/>
        </w:rPr>
        <w:t>药品“带量采购</w:t>
      </w:r>
      <w:r>
        <w:rPr>
          <w:rFonts w:hint="default" w:ascii="仿宋_GB2312" w:hAnsi="仿宋_GB2312" w:eastAsia="仿宋_GB2312" w:cs="仿宋_GB2312"/>
          <w:b w:val="0"/>
          <w:color w:val="auto"/>
          <w:position w:val="0"/>
          <w:sz w:val="30"/>
          <w:szCs w:val="30"/>
          <w:highlight w:val="none"/>
          <w:lang w:val="en-US" w:eastAsia="zh-CN"/>
        </w:rPr>
        <w:t>”</w:t>
      </w:r>
      <w:r>
        <w:rPr>
          <w:rFonts w:hint="eastAsia" w:ascii="仿宋_GB2312" w:hAnsi="仿宋_GB2312" w:eastAsia="仿宋_GB2312" w:cs="仿宋_GB2312"/>
          <w:b w:val="0"/>
          <w:color w:val="auto"/>
          <w:position w:val="0"/>
          <w:sz w:val="30"/>
          <w:szCs w:val="30"/>
          <w:highlight w:val="none"/>
          <w:lang w:val="en-US" w:eastAsia="zh-CN"/>
        </w:rPr>
        <w:t>背景下浙江省医药</w:t>
      </w:r>
      <w:r>
        <w:rPr>
          <w:rFonts w:hint="eastAsia" w:ascii="仿宋_GB2312" w:hAnsi="仿宋_GB2312" w:eastAsia="仿宋_GB2312" w:cs="仿宋_GB2312"/>
          <w:b w:val="0"/>
          <w:color w:val="auto"/>
          <w:position w:val="0"/>
          <w:sz w:val="30"/>
          <w:szCs w:val="30"/>
          <w:highlight w:val="none"/>
        </w:rPr>
        <w:t>企业发展</w:t>
      </w:r>
      <w:r>
        <w:rPr>
          <w:rFonts w:hint="eastAsia" w:ascii="仿宋_GB2312" w:hAnsi="仿宋_GB2312" w:eastAsia="仿宋_GB2312" w:cs="仿宋_GB2312"/>
          <w:b w:val="0"/>
          <w:color w:val="auto"/>
          <w:position w:val="0"/>
          <w:sz w:val="30"/>
          <w:szCs w:val="30"/>
          <w:highlight w:val="none"/>
          <w:lang w:val="en-US" w:eastAsia="zh-CN"/>
        </w:rPr>
        <w:t>路径</w:t>
      </w:r>
      <w:r>
        <w:rPr>
          <w:rFonts w:hint="eastAsia" w:ascii="仿宋_GB2312" w:hAnsi="仿宋_GB2312" w:eastAsia="仿宋_GB2312" w:cs="仿宋_GB2312"/>
          <w:b w:val="0"/>
          <w:color w:val="auto"/>
          <w:position w:val="0"/>
          <w:sz w:val="30"/>
          <w:szCs w:val="30"/>
          <w:highlight w:val="none"/>
        </w:rPr>
        <w:t>研究</w:t>
      </w:r>
      <w:r>
        <w:rPr>
          <w:rFonts w:hint="default" w:ascii="仿宋_GB2312" w:hAnsi="仿宋_GB2312" w:eastAsia="仿宋_GB2312" w:cs="仿宋_GB2312"/>
          <w:b w:val="0"/>
          <w:color w:val="auto"/>
          <w:position w:val="0"/>
          <w:sz w:val="30"/>
          <w:szCs w:val="30"/>
          <w:highlight w:val="none"/>
        </w:rPr>
        <w:t>；</w:t>
      </w:r>
    </w:p>
    <w:p>
      <w:pPr>
        <w:pageBreakBefore w:val="0"/>
        <w:numPr>
          <w:ilvl w:val="0"/>
          <w:numId w:val="0"/>
        </w:numPr>
        <w:autoSpaceDE/>
        <w:autoSpaceDN/>
        <w:bidi w:val="0"/>
        <w:snapToGrid w:val="0"/>
        <w:spacing w:before="0" w:after="160" w:line="360" w:lineRule="auto"/>
        <w:ind w:right="0" w:firstLine="600"/>
        <w:jc w:val="both"/>
        <w:rPr>
          <w:rFonts w:hint="default" w:ascii="Yu Gothic" w:hAnsi="Yu Gothic" w:eastAsia="Yu Gothic" w:cs="Yu Gothic"/>
          <w:b w:val="0"/>
          <w:color w:val="auto"/>
          <w:position w:val="0"/>
          <w:sz w:val="30"/>
          <w:szCs w:val="30"/>
          <w:highlight w:val="none"/>
          <w:lang w:eastAsia="zh-CN"/>
        </w:rPr>
      </w:pPr>
      <w:r>
        <w:rPr>
          <w:rFonts w:hint="eastAsia" w:ascii="Yu Gothic" w:hAnsi="Yu Gothic" w:eastAsia="Yu Gothic" w:cs="Yu Gothic"/>
          <w:b w:val="0"/>
          <w:color w:val="auto"/>
          <w:position w:val="0"/>
          <w:sz w:val="30"/>
          <w:szCs w:val="30"/>
          <w:highlight w:val="none"/>
          <w:lang w:val="en-US" w:eastAsia="zh-CN"/>
        </w:rPr>
        <w:t>⑬</w:t>
      </w:r>
      <w:r>
        <w:rPr>
          <w:rFonts w:hint="eastAsia" w:ascii="仿宋_GB2312" w:hAnsi="仿宋_GB2312" w:eastAsia="仿宋_GB2312" w:cs="仿宋_GB2312"/>
          <w:b w:val="0"/>
          <w:color w:val="auto"/>
          <w:position w:val="0"/>
          <w:sz w:val="30"/>
          <w:szCs w:val="30"/>
          <w:highlight w:val="none"/>
        </w:rPr>
        <w:t>浙江省</w:t>
      </w:r>
      <w:r>
        <w:rPr>
          <w:rFonts w:hint="eastAsia" w:ascii="仿宋_GB2312" w:hAnsi="仿宋_GB2312" w:eastAsia="仿宋_GB2312" w:cs="仿宋_GB2312"/>
          <w:b w:val="0"/>
          <w:color w:val="auto"/>
          <w:position w:val="0"/>
          <w:sz w:val="30"/>
          <w:szCs w:val="30"/>
          <w:highlight w:val="none"/>
          <w:lang w:val="en-US" w:eastAsia="zh-CN"/>
        </w:rPr>
        <w:t>药械化</w:t>
      </w:r>
      <w:r>
        <w:rPr>
          <w:rFonts w:hint="eastAsia" w:ascii="仿宋_GB2312" w:hAnsi="仿宋_GB2312" w:eastAsia="仿宋_GB2312" w:cs="仿宋_GB2312"/>
          <w:b w:val="0"/>
          <w:color w:val="auto"/>
          <w:position w:val="0"/>
          <w:sz w:val="30"/>
          <w:szCs w:val="30"/>
          <w:highlight w:val="none"/>
        </w:rPr>
        <w:t>产业发展与专业人才供应之间的匹配度研究</w:t>
      </w:r>
      <w:r>
        <w:rPr>
          <w:rFonts w:hint="default" w:ascii="仿宋_GB2312" w:hAnsi="仿宋_GB2312" w:eastAsia="仿宋_GB2312" w:cs="仿宋_GB2312"/>
          <w:b w:val="0"/>
          <w:color w:val="auto"/>
          <w:position w:val="0"/>
          <w:sz w:val="30"/>
          <w:szCs w:val="30"/>
          <w:highlight w:val="none"/>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rPr>
      </w:pPr>
      <w:r>
        <w:rPr>
          <w:rFonts w:hint="eastAsia" w:ascii="Yu Gothic" w:hAnsi="Yu Gothic" w:eastAsia="Yu Gothic" w:cs="Yu Gothic"/>
          <w:b w:val="0"/>
          <w:color w:val="auto"/>
          <w:position w:val="0"/>
          <w:sz w:val="30"/>
          <w:szCs w:val="30"/>
          <w:highlight w:val="none"/>
          <w:lang w:val="en-US" w:eastAsia="zh-CN"/>
        </w:rPr>
        <w:t>⑭</w:t>
      </w:r>
      <w:r>
        <w:rPr>
          <w:rFonts w:hint="eastAsia" w:ascii="仿宋_GB2312" w:hAnsi="仿宋_GB2312" w:eastAsia="仿宋_GB2312" w:cs="仿宋_GB2312"/>
          <w:b w:val="0"/>
          <w:color w:val="auto"/>
          <w:position w:val="0"/>
          <w:sz w:val="30"/>
          <w:szCs w:val="30"/>
          <w:highlight w:val="none"/>
        </w:rPr>
        <w:t>“浙八味”产业发展的政策与体制研究</w:t>
      </w:r>
      <w:r>
        <w:rPr>
          <w:rFonts w:hint="default" w:ascii="仿宋_GB2312" w:hAnsi="仿宋_GB2312" w:eastAsia="仿宋_GB2312" w:cs="仿宋_GB2312"/>
          <w:b w:val="0"/>
          <w:color w:val="auto"/>
          <w:position w:val="0"/>
          <w:sz w:val="30"/>
          <w:szCs w:val="30"/>
          <w:highlight w:val="none"/>
        </w:rPr>
        <w:t>；</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b w:val="0"/>
          <w:color w:val="auto"/>
          <w:position w:val="0"/>
          <w:sz w:val="30"/>
          <w:szCs w:val="30"/>
          <w:highlight w:val="none"/>
          <w:lang w:eastAsia="zh-CN"/>
        </w:rPr>
      </w:pPr>
      <w:r>
        <w:rPr>
          <w:rFonts w:hint="eastAsia" w:ascii="Yu Gothic" w:hAnsi="Yu Gothic" w:eastAsia="Yu Gothic" w:cs="Yu Gothic"/>
          <w:b w:val="0"/>
          <w:color w:val="auto"/>
          <w:position w:val="0"/>
          <w:sz w:val="30"/>
          <w:szCs w:val="30"/>
          <w:highlight w:val="none"/>
          <w:lang w:val="en-US" w:eastAsia="zh-CN"/>
        </w:rPr>
        <w:t>⑮</w:t>
      </w:r>
      <w:r>
        <w:rPr>
          <w:rFonts w:hint="eastAsia" w:ascii="仿宋_GB2312" w:hAnsi="仿宋_GB2312" w:eastAsia="仿宋_GB2312" w:cs="仿宋_GB2312"/>
          <w:b w:val="0"/>
          <w:color w:val="auto"/>
          <w:position w:val="0"/>
          <w:sz w:val="30"/>
          <w:szCs w:val="30"/>
          <w:highlight w:val="none"/>
          <w:lang w:val="en-US" w:eastAsia="zh-CN"/>
        </w:rPr>
        <w:t>浙江生物医药产业创新生态系统建设研究；</w:t>
      </w:r>
    </w:p>
    <w:p>
      <w:pPr>
        <w:pageBreakBefore w:val="0"/>
        <w:numPr>
          <w:ilvl w:val="0"/>
          <w:numId w:val="0"/>
        </w:numPr>
        <w:autoSpaceDE/>
        <w:autoSpaceDN/>
        <w:bidi w:val="0"/>
        <w:snapToGrid w:val="0"/>
        <w:spacing w:before="0" w:after="160" w:line="360" w:lineRule="auto"/>
        <w:ind w:right="0" w:firstLine="600"/>
        <w:jc w:val="both"/>
        <w:rPr>
          <w:rFonts w:hint="eastAsia" w:ascii="Yu Gothic" w:hAnsi="Yu Gothic" w:eastAsia="Yu Gothic" w:cs="Yu Gothic"/>
          <w:b w:val="0"/>
          <w:color w:val="auto"/>
          <w:position w:val="0"/>
          <w:sz w:val="30"/>
          <w:szCs w:val="30"/>
          <w:highlight w:val="none"/>
          <w:lang w:val="en-US" w:eastAsia="zh-CN"/>
        </w:rPr>
      </w:pPr>
      <w:r>
        <w:rPr>
          <w:rFonts w:hint="default" w:ascii="仿宋_GB2312" w:hAnsi="仿宋_GB2312" w:eastAsia="仿宋_GB2312" w:cs="仿宋_GB2312"/>
          <w:b w:val="0"/>
          <w:color w:val="auto"/>
          <w:position w:val="0"/>
          <w:sz w:val="30"/>
          <w:szCs w:val="30"/>
          <w:highlight w:val="none"/>
          <w:lang w:val="en-US" w:eastAsia="zh-CN"/>
        </w:rPr>
        <w:t>⑯</w:t>
      </w:r>
      <w:r>
        <w:rPr>
          <w:rFonts w:hint="eastAsia" w:ascii="仿宋_GB2312" w:hAnsi="仿宋_GB2312" w:eastAsia="仿宋_GB2312" w:cs="仿宋_GB2312"/>
          <w:b w:val="0"/>
          <w:color w:val="auto"/>
          <w:position w:val="0"/>
          <w:sz w:val="30"/>
          <w:szCs w:val="30"/>
          <w:highlight w:val="none"/>
        </w:rPr>
        <w:t>其他</w:t>
      </w:r>
    </w:p>
    <w:p>
      <w:pPr>
        <w:pageBreakBefore w:val="0"/>
        <w:numPr>
          <w:ilvl w:val="0"/>
          <w:numId w:val="0"/>
        </w:numPr>
        <w:autoSpaceDE/>
        <w:autoSpaceDN/>
        <w:bidi w:val="0"/>
        <w:snapToGrid w:val="0"/>
        <w:spacing w:before="0" w:after="160" w:line="360" w:lineRule="auto"/>
        <w:ind w:right="0" w:firstLine="602"/>
        <w:jc w:val="both"/>
        <w:rPr>
          <w:rFonts w:hint="eastAsia" w:ascii="仿宋_GB2312" w:hAnsi="仿宋_GB2312" w:eastAsia="仿宋_GB2312" w:cs="仿宋_GB2312"/>
          <w:b/>
          <w:color w:val="auto"/>
          <w:position w:val="0"/>
          <w:sz w:val="30"/>
          <w:szCs w:val="30"/>
        </w:rPr>
      </w:pPr>
      <w:r>
        <w:rPr>
          <w:rFonts w:hint="eastAsia" w:ascii="仿宋_GB2312" w:hAnsi="仿宋_GB2312" w:eastAsia="仿宋_GB2312" w:cs="仿宋_GB2312"/>
          <w:b/>
          <w:color w:val="auto"/>
          <w:position w:val="0"/>
          <w:sz w:val="30"/>
          <w:szCs w:val="30"/>
        </w:rPr>
        <w:t>（</w:t>
      </w:r>
      <w:r>
        <w:rPr>
          <w:rFonts w:hint="eastAsia" w:ascii="仿宋_GB2312" w:hAnsi="仿宋_GB2312" w:eastAsia="仿宋_GB2312" w:cs="仿宋_GB2312"/>
          <w:b/>
          <w:color w:val="auto"/>
          <w:position w:val="0"/>
          <w:sz w:val="30"/>
          <w:szCs w:val="30"/>
          <w:lang w:eastAsia="zh-CN"/>
        </w:rPr>
        <w:t>三</w:t>
      </w:r>
      <w:r>
        <w:rPr>
          <w:rFonts w:hint="eastAsia" w:ascii="仿宋_GB2312" w:hAnsi="仿宋_GB2312" w:eastAsia="仿宋_GB2312" w:cs="仿宋_GB2312"/>
          <w:b/>
          <w:color w:val="auto"/>
          <w:position w:val="0"/>
          <w:sz w:val="30"/>
          <w:szCs w:val="30"/>
        </w:rPr>
        <w:t>）【专项课题】</w:t>
      </w:r>
    </w:p>
    <w:p>
      <w:pPr>
        <w:pageBreakBefore w:val="0"/>
        <w:numPr>
          <w:ilvl w:val="0"/>
          <w:numId w:val="0"/>
        </w:numPr>
        <w:autoSpaceDE/>
        <w:autoSpaceDN/>
        <w:bidi w:val="0"/>
        <w:snapToGrid w:val="0"/>
        <w:spacing w:before="0" w:after="160" w:line="360" w:lineRule="auto"/>
        <w:ind w:right="0" w:firstLine="600"/>
        <w:jc w:val="both"/>
        <w:rPr>
          <w:rFonts w:hint="default" w:ascii="仿宋_GB2312" w:hAnsi="仿宋_GB2312" w:eastAsia="仿宋_GB2312" w:cs="仿宋_GB2312"/>
          <w:color w:val="auto"/>
          <w:position w:val="0"/>
          <w:sz w:val="30"/>
          <w:szCs w:val="30"/>
          <w:lang w:val="en-US" w:eastAsia="zh-CN"/>
        </w:rPr>
      </w:pPr>
      <w:r>
        <w:rPr>
          <w:rFonts w:hint="eastAsia" w:ascii="仿宋_GB2312" w:hAnsi="仿宋_GB2312" w:eastAsia="仿宋_GB2312" w:cs="仿宋_GB2312"/>
          <w:color w:val="auto"/>
          <w:position w:val="0"/>
          <w:sz w:val="30"/>
          <w:szCs w:val="30"/>
          <w:lang w:eastAsia="zh-CN"/>
        </w:rPr>
        <w:t>主要针对研究会第一届专家委员会委员（包括科学监管专家委员会、药品专家委员会、医疗器械专家委员会、化妆品专家委员会、中药专家委员会），</w:t>
      </w:r>
      <w:r>
        <w:rPr>
          <w:rFonts w:hint="eastAsia" w:ascii="仿宋_GB2312" w:hAnsi="仿宋_GB2312" w:eastAsia="仿宋_GB2312" w:cs="仿宋_GB2312"/>
          <w:color w:val="auto"/>
          <w:position w:val="0"/>
          <w:sz w:val="30"/>
          <w:szCs w:val="30"/>
        </w:rPr>
        <w:t>在各自研究领域内，开展</w:t>
      </w:r>
      <w:r>
        <w:rPr>
          <w:rFonts w:hint="eastAsia" w:ascii="仿宋_GB2312" w:hAnsi="仿宋_GB2312" w:eastAsia="仿宋_GB2312" w:cs="仿宋_GB2312"/>
          <w:color w:val="auto"/>
          <w:position w:val="0"/>
          <w:sz w:val="30"/>
          <w:szCs w:val="30"/>
          <w:lang w:eastAsia="zh-CN"/>
        </w:rPr>
        <w:t>相关</w:t>
      </w:r>
      <w:r>
        <w:rPr>
          <w:rFonts w:hint="eastAsia" w:ascii="仿宋_GB2312" w:hAnsi="仿宋_GB2312" w:eastAsia="仿宋_GB2312" w:cs="仿宋_GB2312"/>
          <w:color w:val="auto"/>
          <w:position w:val="0"/>
          <w:sz w:val="30"/>
          <w:szCs w:val="30"/>
        </w:rPr>
        <w:t>研究</w:t>
      </w:r>
      <w:r>
        <w:rPr>
          <w:rFonts w:hint="eastAsia" w:ascii="仿宋_GB2312" w:hAnsi="仿宋_GB2312" w:eastAsia="仿宋_GB2312" w:cs="仿宋_GB2312"/>
          <w:color w:val="auto"/>
          <w:position w:val="0"/>
          <w:sz w:val="30"/>
          <w:szCs w:val="30"/>
          <w:lang w:eastAsia="zh-CN"/>
        </w:rPr>
        <w:t>。由</w:t>
      </w:r>
      <w:r>
        <w:rPr>
          <w:rFonts w:hint="eastAsia" w:ascii="仿宋_GB2312" w:hAnsi="仿宋_GB2312" w:eastAsia="仿宋_GB2312" w:cs="仿宋_GB2312"/>
          <w:color w:val="auto"/>
          <w:position w:val="0"/>
          <w:sz w:val="30"/>
          <w:szCs w:val="30"/>
          <w:lang w:val="en-US" w:eastAsia="zh-CN"/>
        </w:rPr>
        <w:t>主委负责推荐，每个专家委员会限推2-3个。</w:t>
      </w:r>
    </w:p>
    <w:p>
      <w:pPr>
        <w:snapToGrid w:val="0"/>
        <w:spacing w:after="160" w:line="360" w:lineRule="auto"/>
        <w:ind w:firstLine="600"/>
        <w:rPr>
          <w:rFonts w:ascii="黑体" w:hAnsi="黑体" w:eastAsia="黑体" w:cs="黑体"/>
          <w:b/>
          <w:bCs/>
          <w:sz w:val="30"/>
          <w:szCs w:val="30"/>
        </w:rPr>
      </w:pPr>
      <w:r>
        <w:rPr>
          <w:rFonts w:hint="eastAsia" w:ascii="黑体" w:hAnsi="黑体" w:eastAsia="黑体" w:cs="黑体"/>
          <w:b/>
          <w:bCs/>
          <w:sz w:val="30"/>
          <w:szCs w:val="30"/>
        </w:rPr>
        <w:t>三、申报要求</w:t>
      </w:r>
    </w:p>
    <w:p>
      <w:pPr>
        <w:snapToGrid w:val="0"/>
        <w:spacing w:after="160" w:line="360" w:lineRule="auto"/>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1、申请书填写及寄送</w:t>
      </w:r>
    </w:p>
    <w:p>
      <w:pPr>
        <w:pageBreakBefore w:val="0"/>
        <w:numPr>
          <w:ilvl w:val="0"/>
          <w:numId w:val="0"/>
        </w:numPr>
        <w:autoSpaceDE/>
        <w:autoSpaceDN/>
        <w:bidi w:val="0"/>
        <w:snapToGrid w:val="0"/>
        <w:spacing w:before="0" w:after="160" w:line="360" w:lineRule="auto"/>
        <w:ind w:right="0" w:firstLine="602"/>
        <w:jc w:val="both"/>
        <w:rPr>
          <w:rFonts w:ascii="仿宋_GB2312" w:hAnsi="仿宋_GB2312" w:eastAsia="仿宋_GB2312" w:cs="仿宋_GB2312"/>
          <w:sz w:val="30"/>
          <w:szCs w:val="30"/>
        </w:rPr>
      </w:pPr>
      <w:r>
        <w:rPr>
          <w:rFonts w:hint="eastAsia" w:ascii="仿宋_GB2312" w:hAnsi="仿宋_GB2312" w:eastAsia="仿宋_GB2312" w:cs="仿宋_GB2312"/>
          <w:b/>
          <w:sz w:val="30"/>
          <w:szCs w:val="30"/>
          <w:lang w:eastAsia="zh-CN"/>
        </w:rPr>
        <w:t>项目</w:t>
      </w:r>
      <w:r>
        <w:rPr>
          <w:rFonts w:hint="eastAsia" w:ascii="仿宋_GB2312" w:hAnsi="仿宋_GB2312" w:eastAsia="仿宋_GB2312" w:cs="仿宋_GB2312"/>
          <w:b/>
          <w:sz w:val="30"/>
          <w:szCs w:val="30"/>
          <w:lang w:val="en-US" w:eastAsia="zh-CN"/>
        </w:rPr>
        <w:t>申报者</w:t>
      </w:r>
      <w:r>
        <w:rPr>
          <w:rFonts w:hint="eastAsia" w:ascii="仿宋_GB2312" w:hAnsi="仿宋_GB2312" w:eastAsia="仿宋_GB2312" w:cs="仿宋_GB2312"/>
          <w:b/>
          <w:sz w:val="30"/>
          <w:szCs w:val="30"/>
        </w:rPr>
        <w:t>填写《研究会课题申请书》</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b/>
          <w:color w:val="auto"/>
          <w:sz w:val="30"/>
          <w:szCs w:val="30"/>
          <w:u w:val="none"/>
        </w:rPr>
        <w:t>于202</w:t>
      </w:r>
      <w:r>
        <w:rPr>
          <w:rFonts w:hint="eastAsia" w:ascii="仿宋_GB2312" w:hAnsi="仿宋_GB2312" w:eastAsia="仿宋_GB2312" w:cs="仿宋_GB2312"/>
          <w:b/>
          <w:color w:val="auto"/>
          <w:sz w:val="30"/>
          <w:szCs w:val="30"/>
          <w:u w:val="none"/>
          <w:lang w:val="en-US" w:eastAsia="zh-CN"/>
        </w:rPr>
        <w:t>1</w:t>
      </w:r>
      <w:r>
        <w:rPr>
          <w:rFonts w:hint="eastAsia" w:ascii="仿宋_GB2312" w:hAnsi="仿宋_GB2312" w:eastAsia="仿宋_GB2312" w:cs="仿宋_GB2312"/>
          <w:b/>
          <w:color w:val="auto"/>
          <w:sz w:val="30"/>
          <w:szCs w:val="30"/>
          <w:u w:val="none"/>
        </w:rPr>
        <w:t>年</w:t>
      </w:r>
      <w:r>
        <w:rPr>
          <w:rFonts w:hint="eastAsia" w:ascii="仿宋_GB2312" w:hAnsi="仿宋_GB2312" w:eastAsia="仿宋_GB2312" w:cs="仿宋_GB2312"/>
          <w:b/>
          <w:color w:val="auto"/>
          <w:sz w:val="30"/>
          <w:szCs w:val="30"/>
          <w:u w:val="none"/>
          <w:lang w:val="en-US" w:eastAsia="zh-CN"/>
        </w:rPr>
        <w:t>6</w:t>
      </w:r>
      <w:r>
        <w:rPr>
          <w:rFonts w:hint="eastAsia" w:ascii="仿宋_GB2312" w:hAnsi="仿宋_GB2312" w:eastAsia="仿宋_GB2312" w:cs="仿宋_GB2312"/>
          <w:b/>
          <w:color w:val="auto"/>
          <w:sz w:val="30"/>
          <w:szCs w:val="30"/>
          <w:u w:val="none"/>
        </w:rPr>
        <w:t>月</w:t>
      </w:r>
      <w:r>
        <w:rPr>
          <w:rFonts w:hint="eastAsia" w:ascii="仿宋_GB2312" w:hAnsi="仿宋_GB2312" w:eastAsia="仿宋_GB2312" w:cs="仿宋_GB2312"/>
          <w:b/>
          <w:color w:val="auto"/>
          <w:sz w:val="30"/>
          <w:szCs w:val="30"/>
          <w:u w:val="none"/>
          <w:lang w:val="en-US" w:eastAsia="zh-CN"/>
        </w:rPr>
        <w:t>28</w:t>
      </w:r>
      <w:bookmarkStart w:id="0" w:name="_GoBack"/>
      <w:bookmarkEnd w:id="0"/>
      <w:r>
        <w:rPr>
          <w:rFonts w:hint="eastAsia" w:ascii="仿宋_GB2312" w:hAnsi="仿宋_GB2312" w:eastAsia="仿宋_GB2312" w:cs="仿宋_GB2312"/>
          <w:b/>
          <w:color w:val="auto"/>
          <w:sz w:val="30"/>
          <w:szCs w:val="30"/>
          <w:u w:val="none"/>
        </w:rPr>
        <w:t>日前</w:t>
      </w:r>
      <w:r>
        <w:rPr>
          <w:rFonts w:hint="eastAsia" w:ascii="仿宋_GB2312" w:hAnsi="仿宋_GB2312" w:eastAsia="仿宋_GB2312" w:cs="仿宋_GB2312"/>
          <w:b/>
          <w:color w:val="auto"/>
          <w:sz w:val="30"/>
          <w:szCs w:val="30"/>
          <w:u w:val="none"/>
          <w:lang w:eastAsia="zh-CN"/>
        </w:rPr>
        <w:t>将电子稿</w:t>
      </w:r>
      <w:r>
        <w:rPr>
          <w:rFonts w:hint="eastAsia" w:ascii="仿宋_GB2312" w:hAnsi="仿宋_GB2312" w:eastAsia="仿宋_GB2312" w:cs="仿宋_GB2312"/>
          <w:b/>
          <w:color w:val="auto"/>
          <w:sz w:val="30"/>
          <w:szCs w:val="30"/>
          <w:u w:val="none"/>
          <w:lang w:val="en-US" w:eastAsia="zh-CN"/>
        </w:rPr>
        <w:t>发送至</w:t>
      </w:r>
      <w:r>
        <w:rPr>
          <w:rFonts w:hint="eastAsia" w:ascii="仿宋_GB2312" w:hAnsi="仿宋_GB2312" w:eastAsia="仿宋_GB2312" w:cs="仿宋_GB2312"/>
          <w:b/>
          <w:color w:val="auto"/>
          <w:sz w:val="30"/>
          <w:szCs w:val="30"/>
          <w:u w:val="none"/>
        </w:rPr>
        <w:t>研究会邮箱</w:t>
      </w:r>
      <w:r>
        <w:rPr>
          <w:rFonts w:hint="eastAsia" w:ascii="仿宋_GB2312" w:hAnsi="仿宋_GB2312" w:eastAsia="仿宋_GB2312" w:cs="仿宋_GB2312"/>
          <w:color w:val="auto"/>
          <w:sz w:val="30"/>
          <w:szCs w:val="30"/>
          <w:u w:val="none"/>
        </w:rPr>
        <w:fldChar w:fldCharType="begin"/>
      </w:r>
      <w:r>
        <w:rPr>
          <w:rFonts w:hint="eastAsia" w:ascii="仿宋_GB2312" w:hAnsi="仿宋_GB2312" w:eastAsia="仿宋_GB2312" w:cs="仿宋_GB2312"/>
          <w:color w:val="auto"/>
          <w:sz w:val="30"/>
          <w:szCs w:val="30"/>
          <w:u w:val="none"/>
        </w:rPr>
        <w:instrText xml:space="preserve"> HYPERLINK "mailto:zheyanhui2014@163.com" </w:instrText>
      </w:r>
      <w:r>
        <w:rPr>
          <w:rFonts w:hint="eastAsia" w:ascii="仿宋_GB2312" w:hAnsi="仿宋_GB2312" w:eastAsia="仿宋_GB2312" w:cs="仿宋_GB2312"/>
          <w:color w:val="auto"/>
          <w:sz w:val="30"/>
          <w:szCs w:val="30"/>
          <w:u w:val="none"/>
        </w:rPr>
        <w:fldChar w:fldCharType="separate"/>
      </w:r>
      <w:r>
        <w:rPr>
          <w:rStyle w:val="8"/>
          <w:rFonts w:hint="eastAsia" w:ascii="仿宋_GB2312" w:hAnsi="仿宋_GB2312" w:eastAsia="仿宋_GB2312" w:cs="仿宋_GB2312"/>
          <w:sz w:val="30"/>
          <w:szCs w:val="30"/>
        </w:rPr>
        <w:t>zheyanhui2014@163.com</w:t>
      </w:r>
      <w:r>
        <w:rPr>
          <w:rFonts w:hint="eastAsia" w:ascii="仿宋_GB2312" w:hAnsi="仿宋_GB2312" w:eastAsia="仿宋_GB2312" w:cs="仿宋_GB2312"/>
          <w:color w:val="auto"/>
          <w:sz w:val="30"/>
          <w:szCs w:val="30"/>
          <w:u w:val="none"/>
        </w:rPr>
        <w:fldChar w:fldCharType="end"/>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同时纸质版材料一式两份（A4纸双面打印），所在单位审核盖章后寄送至研究会</w:t>
      </w:r>
      <w:r>
        <w:rPr>
          <w:rFonts w:hint="eastAsia" w:ascii="仿宋_GB2312" w:hAnsi="仿宋_GB2312" w:eastAsia="仿宋_GB2312" w:cs="仿宋_GB2312"/>
          <w:sz w:val="30"/>
          <w:szCs w:val="30"/>
        </w:rPr>
        <w:t>（地址：宁波市奉化区萧王庙街道四明路666号浙江医药高等专科学校学院楼B508，联系方式17857073347，邮编：315100）。</w:t>
      </w:r>
    </w:p>
    <w:p>
      <w:pPr>
        <w:snapToGrid w:val="0"/>
        <w:spacing w:after="160" w:line="360" w:lineRule="auto"/>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申报单位</w:t>
      </w:r>
    </w:p>
    <w:p>
      <w:pPr>
        <w:snapToGrid w:val="0"/>
        <w:spacing w:after="160"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浙江省药品监督管理与产业发展研究会课题的申报单位为各会员单位及相关研究单位。申报单位要认真审查课题申报材料，对申报材料的真实性负责。</w:t>
      </w:r>
    </w:p>
    <w:p>
      <w:pPr>
        <w:snapToGrid w:val="0"/>
        <w:spacing w:after="160" w:line="360" w:lineRule="auto"/>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成果形式</w:t>
      </w:r>
    </w:p>
    <w:p>
      <w:pPr>
        <w:snapToGrid w:val="0"/>
        <w:spacing w:after="160" w:line="360" w:lineRule="auto"/>
        <w:ind w:firstLine="600" w:firstLineChars="200"/>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rPr>
        <w:t>（1）【</w:t>
      </w:r>
      <w:r>
        <w:rPr>
          <w:rFonts w:hint="eastAsia" w:ascii="仿宋_GB2312" w:hAnsi="仿宋_GB2312" w:eastAsia="仿宋_GB2312" w:cs="仿宋_GB2312"/>
          <w:b/>
          <w:sz w:val="30"/>
          <w:szCs w:val="30"/>
          <w:highlight w:val="none"/>
        </w:rPr>
        <w:t>重点课题】</w:t>
      </w:r>
      <w:r>
        <w:rPr>
          <w:rFonts w:hint="eastAsia" w:ascii="仿宋_GB2312" w:hAnsi="仿宋_GB2312" w:eastAsia="仿宋_GB2312" w:cs="仿宋_GB2312"/>
          <w:b/>
          <w:sz w:val="30"/>
          <w:szCs w:val="30"/>
          <w:highlight w:val="none"/>
          <w:lang w:eastAsia="zh-CN"/>
        </w:rPr>
        <w:t>针对指南中的主题，每年从不同角度设计具体课题</w:t>
      </w:r>
      <w:r>
        <w:rPr>
          <w:rFonts w:hint="eastAsia" w:ascii="仿宋_GB2312" w:hAnsi="仿宋_GB2312" w:eastAsia="仿宋_GB2312" w:cs="仿宋_GB2312"/>
          <w:b/>
          <w:sz w:val="30"/>
          <w:szCs w:val="30"/>
          <w:highlight w:val="none"/>
          <w:lang w:val="en-US" w:eastAsia="zh-CN"/>
        </w:rPr>
        <w:t>名称</w:t>
      </w:r>
      <w:r>
        <w:rPr>
          <w:rFonts w:hint="eastAsia" w:ascii="仿宋_GB2312" w:hAnsi="仿宋_GB2312" w:eastAsia="仿宋_GB2312" w:cs="仿宋_GB2312"/>
          <w:b/>
          <w:sz w:val="30"/>
          <w:szCs w:val="30"/>
          <w:highlight w:val="none"/>
          <w:lang w:eastAsia="zh-CN"/>
        </w:rPr>
        <w:t>，持续支持三年。</w:t>
      </w:r>
      <w:r>
        <w:rPr>
          <w:rFonts w:hint="eastAsia" w:ascii="仿宋_GB2312" w:hAnsi="仿宋_GB2312" w:eastAsia="仿宋_GB2312" w:cs="仿宋_GB2312"/>
          <w:b/>
          <w:bCs/>
          <w:sz w:val="30"/>
          <w:szCs w:val="30"/>
          <w:highlight w:val="none"/>
        </w:rPr>
        <w:t>原则上</w:t>
      </w:r>
      <w:r>
        <w:rPr>
          <w:rFonts w:hint="eastAsia" w:ascii="仿宋_GB2312" w:hAnsi="仿宋_GB2312" w:eastAsia="仿宋_GB2312" w:cs="仿宋_GB2312"/>
          <w:b/>
          <w:bCs/>
          <w:sz w:val="30"/>
          <w:szCs w:val="30"/>
          <w:highlight w:val="none"/>
          <w:lang w:eastAsia="zh-CN"/>
        </w:rPr>
        <w:t>每年</w:t>
      </w:r>
      <w:r>
        <w:rPr>
          <w:rFonts w:hint="eastAsia" w:ascii="仿宋_GB2312" w:hAnsi="仿宋_GB2312" w:eastAsia="仿宋_GB2312" w:cs="仿宋_GB2312"/>
          <w:b/>
          <w:bCs/>
          <w:sz w:val="30"/>
          <w:szCs w:val="30"/>
          <w:highlight w:val="none"/>
        </w:rPr>
        <w:t>有论文、专著、专利、研究报告等成果输出</w:t>
      </w:r>
      <w:r>
        <w:rPr>
          <w:rFonts w:hint="eastAsia" w:ascii="仿宋_GB2312" w:hAnsi="仿宋_GB2312" w:eastAsia="仿宋_GB2312" w:cs="仿宋_GB2312"/>
          <w:b/>
          <w:bCs/>
          <w:sz w:val="30"/>
          <w:szCs w:val="30"/>
          <w:highlight w:val="none"/>
          <w:lang w:eastAsia="zh-CN"/>
        </w:rPr>
        <w:t>；三年内有研究成果被相关单位部门采用或者获得厅级及以上领导肯定性批示。</w:t>
      </w:r>
    </w:p>
    <w:p>
      <w:pPr>
        <w:snapToGrid w:val="0"/>
        <w:spacing w:after="160" w:line="360" w:lineRule="auto"/>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其他课题</w:t>
      </w:r>
      <w:r>
        <w:rPr>
          <w:rFonts w:hint="eastAsia" w:ascii="仿宋_GB2312" w:hAnsi="仿宋_GB2312" w:eastAsia="仿宋_GB2312" w:cs="仿宋_GB2312"/>
          <w:sz w:val="30"/>
          <w:szCs w:val="30"/>
        </w:rPr>
        <w:t>研究成果形式</w:t>
      </w:r>
      <w:r>
        <w:rPr>
          <w:rFonts w:hint="eastAsia" w:ascii="仿宋_GB2312" w:hAnsi="仿宋_GB2312" w:eastAsia="仿宋_GB2312" w:cs="仿宋_GB2312"/>
          <w:b w:val="0"/>
          <w:bCs w:val="0"/>
          <w:sz w:val="30"/>
          <w:szCs w:val="30"/>
        </w:rPr>
        <w:t>可以是</w:t>
      </w:r>
      <w:r>
        <w:rPr>
          <w:rFonts w:hint="eastAsia" w:ascii="仿宋_GB2312" w:hAnsi="仿宋_GB2312" w:eastAsia="仿宋_GB2312" w:cs="仿宋_GB2312"/>
          <w:sz w:val="30"/>
          <w:szCs w:val="30"/>
        </w:rPr>
        <w:t>论文、专著、专利、研究报告等</w:t>
      </w:r>
      <w:r>
        <w:rPr>
          <w:rFonts w:hint="eastAsia" w:ascii="仿宋_GB2312" w:hAnsi="仿宋_GB2312" w:eastAsia="仿宋_GB2312" w:cs="仿宋_GB2312"/>
          <w:sz w:val="30"/>
          <w:szCs w:val="30"/>
          <w:lang w:eastAsia="zh-CN"/>
        </w:rPr>
        <w:t>。</w:t>
      </w:r>
    </w:p>
    <w:p>
      <w:pPr>
        <w:pStyle w:val="10"/>
        <w:numPr>
          <w:ilvl w:val="0"/>
          <w:numId w:val="0"/>
        </w:numPr>
        <w:snapToGrid w:val="0"/>
        <w:spacing w:after="160" w:line="360" w:lineRule="auto"/>
        <w:ind w:left="600" w:leftChars="0"/>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完成时间</w:t>
      </w:r>
    </w:p>
    <w:p>
      <w:pPr>
        <w:snapToGrid w:val="0"/>
        <w:spacing w:after="160" w:line="360" w:lineRule="auto"/>
        <w:ind w:firstLine="602" w:firstLineChars="200"/>
        <w:rPr>
          <w:rFonts w:ascii="仿宋_GB2312" w:hAnsi="仿宋_GB2312" w:eastAsia="仿宋_GB2312" w:cs="仿宋_GB2312"/>
          <w:b w:val="0"/>
          <w:bCs w:val="0"/>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重点课题</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研究时间为3年</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每年围绕</w:t>
      </w:r>
      <w:r>
        <w:rPr>
          <w:rFonts w:hint="eastAsia" w:ascii="仿宋_GB2312" w:hAnsi="仿宋_GB2312" w:eastAsia="仿宋_GB2312" w:cs="仿宋_GB2312"/>
          <w:b/>
          <w:color w:val="auto"/>
          <w:position w:val="0"/>
          <w:sz w:val="30"/>
          <w:szCs w:val="30"/>
          <w:lang w:val="en-US" w:eastAsia="zh-CN"/>
        </w:rPr>
        <w:t>同一研究主题从不同角度设计具体课题名称）</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其他课题</w:t>
      </w:r>
      <w:r>
        <w:rPr>
          <w:rFonts w:hint="eastAsia" w:ascii="仿宋_GB2312" w:hAnsi="仿宋_GB2312" w:eastAsia="仿宋_GB2312" w:cs="仿宋_GB2312"/>
          <w:b/>
          <w:bCs/>
          <w:sz w:val="30"/>
          <w:szCs w:val="30"/>
        </w:rPr>
        <w:t>研究时间原则上为1年。</w:t>
      </w:r>
      <w:r>
        <w:rPr>
          <w:rFonts w:hint="eastAsia" w:ascii="仿宋_GB2312" w:hAnsi="仿宋_GB2312" w:eastAsia="仿宋_GB2312" w:cs="仿宋_GB2312"/>
          <w:b w:val="0"/>
          <w:bCs w:val="0"/>
          <w:sz w:val="30"/>
          <w:szCs w:val="30"/>
        </w:rPr>
        <w:t>课题研究时间从立项之日起至课题组递交最终研究成果时止。</w:t>
      </w:r>
    </w:p>
    <w:p>
      <w:pPr>
        <w:snapToGrid w:val="0"/>
        <w:spacing w:after="160" w:line="360" w:lineRule="auto"/>
        <w:ind w:firstLine="600"/>
        <w:rPr>
          <w:rFonts w:ascii="黑体" w:hAnsi="黑体" w:eastAsia="黑体" w:cs="黑体"/>
          <w:b/>
          <w:bCs/>
          <w:sz w:val="30"/>
          <w:szCs w:val="30"/>
        </w:rPr>
      </w:pPr>
      <w:r>
        <w:rPr>
          <w:rFonts w:hint="eastAsia" w:ascii="黑体" w:hAnsi="黑体" w:eastAsia="黑体" w:cs="黑体"/>
          <w:b/>
          <w:bCs/>
          <w:sz w:val="30"/>
          <w:szCs w:val="30"/>
        </w:rPr>
        <w:t>四、经费资助及项目数</w:t>
      </w:r>
    </w:p>
    <w:p>
      <w:pPr>
        <w:pageBreakBefore w:val="0"/>
        <w:numPr>
          <w:ilvl w:val="0"/>
          <w:numId w:val="0"/>
        </w:numPr>
        <w:autoSpaceDE/>
        <w:autoSpaceDN/>
        <w:bidi w:val="0"/>
        <w:snapToGrid w:val="0"/>
        <w:spacing w:before="0" w:after="160" w:line="360" w:lineRule="auto"/>
        <w:ind w:right="0" w:firstLine="602"/>
        <w:jc w:val="both"/>
        <w:rPr>
          <w:rFonts w:ascii="仿宋_GB2312" w:hAnsi="仿宋_GB2312" w:eastAsia="仿宋_GB2312" w:cs="仿宋_GB2312"/>
          <w:sz w:val="30"/>
          <w:szCs w:val="30"/>
        </w:rPr>
      </w:pPr>
      <w:r>
        <w:rPr>
          <w:rFonts w:hint="eastAsia" w:ascii="仿宋_GB2312" w:hAnsi="仿宋_GB2312" w:eastAsia="仿宋_GB2312" w:cs="仿宋_GB2312"/>
          <w:b/>
          <w:sz w:val="30"/>
          <w:szCs w:val="30"/>
        </w:rPr>
        <w:t>2</w:t>
      </w:r>
      <w:r>
        <w:rPr>
          <w:rFonts w:ascii="仿宋_GB2312" w:hAnsi="仿宋_GB2312" w:eastAsia="仿宋_GB2312" w:cs="仿宋_GB2312"/>
          <w:b/>
          <w:sz w:val="30"/>
          <w:szCs w:val="30"/>
        </w:rPr>
        <w:t>02</w:t>
      </w:r>
      <w:r>
        <w:rPr>
          <w:rFonts w:hint="eastAsia" w:ascii="仿宋_GB2312" w:hAnsi="仿宋_GB2312" w:eastAsia="仿宋_GB2312" w:cs="仿宋_GB2312"/>
          <w:b/>
          <w:sz w:val="30"/>
          <w:szCs w:val="30"/>
          <w:lang w:val="en-US" w:eastAsia="zh-CN"/>
        </w:rPr>
        <w:t>1</w:t>
      </w:r>
      <w:r>
        <w:rPr>
          <w:rFonts w:hint="eastAsia" w:ascii="仿宋_GB2312" w:hAnsi="仿宋_GB2312" w:eastAsia="仿宋_GB2312" w:cs="仿宋_GB2312"/>
          <w:b/>
          <w:sz w:val="30"/>
          <w:szCs w:val="30"/>
        </w:rPr>
        <w:t>年度的</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b/>
          <w:sz w:val="30"/>
          <w:szCs w:val="30"/>
        </w:rPr>
        <w:t>重点课题</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b/>
          <w:sz w:val="30"/>
          <w:szCs w:val="30"/>
        </w:rPr>
        <w:t>经费资助额度为</w:t>
      </w:r>
      <w:r>
        <w:rPr>
          <w:rFonts w:ascii="仿宋_GB2312" w:hAnsi="仿宋_GB2312" w:eastAsia="仿宋_GB2312" w:cs="仿宋_GB2312"/>
          <w:b/>
          <w:sz w:val="30"/>
          <w:szCs w:val="30"/>
        </w:rPr>
        <w:t>6</w:t>
      </w:r>
      <w:r>
        <w:rPr>
          <w:rFonts w:hint="eastAsia" w:ascii="仿宋_GB2312" w:hAnsi="仿宋_GB2312" w:eastAsia="仿宋_GB2312" w:cs="仿宋_GB2312"/>
          <w:b/>
          <w:sz w:val="30"/>
          <w:szCs w:val="30"/>
        </w:rPr>
        <w:t>000元/项</w:t>
      </w:r>
      <w:r>
        <w:rPr>
          <w:rFonts w:hint="eastAsia" w:ascii="仿宋_GB2312" w:hAnsi="仿宋_GB2312" w:eastAsia="仿宋_GB2312" w:cs="仿宋_GB2312"/>
          <w:b/>
          <w:sz w:val="30"/>
          <w:szCs w:val="30"/>
          <w:lang w:val="en-US" w:eastAsia="zh-CN"/>
        </w:rPr>
        <w:t>/年，持续支持3年</w:t>
      </w:r>
      <w:r>
        <w:rPr>
          <w:rFonts w:hint="eastAsia" w:ascii="仿宋_GB2312" w:hAnsi="仿宋_GB2312" w:eastAsia="仿宋_GB2312" w:cs="仿宋_GB2312"/>
          <w:b/>
          <w:sz w:val="30"/>
          <w:szCs w:val="30"/>
          <w:highlight w:val="none"/>
          <w:lang w:eastAsia="zh-CN"/>
        </w:rPr>
        <w:t>（若前一年项目验收不合格，研究会将暂停后一年的经费资助）</w:t>
      </w:r>
      <w:r>
        <w:rPr>
          <w:rFonts w:hint="eastAsia" w:ascii="仿宋_GB2312" w:hAnsi="仿宋_GB2312" w:eastAsia="仿宋_GB2312" w:cs="仿宋_GB2312"/>
          <w:b/>
          <w:sz w:val="30"/>
          <w:szCs w:val="30"/>
        </w:rPr>
        <w:t>,拟立</w:t>
      </w:r>
      <w:r>
        <w:rPr>
          <w:rFonts w:ascii="仿宋_GB2312" w:hAnsi="仿宋_GB2312" w:eastAsia="仿宋_GB2312" w:cs="仿宋_GB2312"/>
          <w:b/>
          <w:sz w:val="30"/>
          <w:szCs w:val="30"/>
        </w:rPr>
        <w:t>3</w:t>
      </w:r>
      <w:r>
        <w:rPr>
          <w:rFonts w:hint="eastAsia" w:ascii="仿宋_GB2312" w:hAnsi="仿宋_GB2312" w:eastAsia="仿宋_GB2312" w:cs="仿宋_GB2312"/>
          <w:b/>
          <w:sz w:val="30"/>
          <w:szCs w:val="30"/>
        </w:rPr>
        <w:t>-</w:t>
      </w:r>
      <w:r>
        <w:rPr>
          <w:rFonts w:ascii="仿宋_GB2312" w:hAnsi="仿宋_GB2312" w:eastAsia="仿宋_GB2312" w:cs="仿宋_GB2312"/>
          <w:b/>
          <w:sz w:val="30"/>
          <w:szCs w:val="30"/>
        </w:rPr>
        <w:t>5</w:t>
      </w:r>
      <w:r>
        <w:rPr>
          <w:rFonts w:hint="eastAsia" w:ascii="仿宋_GB2312" w:hAnsi="仿宋_GB2312" w:eastAsia="仿宋_GB2312" w:cs="仿宋_GB2312"/>
          <w:b/>
          <w:sz w:val="30"/>
          <w:szCs w:val="30"/>
        </w:rPr>
        <w:t>项；</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b/>
          <w:sz w:val="30"/>
          <w:szCs w:val="30"/>
        </w:rPr>
        <w:t>一般课题</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sz w:val="30"/>
          <w:szCs w:val="30"/>
        </w:rPr>
        <w:t>经费资助额度为3000元/项，</w:t>
      </w:r>
      <w:r>
        <w:rPr>
          <w:rFonts w:hint="eastAsia" w:ascii="仿宋_GB2312" w:hAnsi="仿宋_GB2312" w:eastAsia="仿宋_GB2312" w:cs="仿宋_GB2312"/>
          <w:b/>
          <w:sz w:val="30"/>
          <w:szCs w:val="30"/>
        </w:rPr>
        <w:t>拟立</w:t>
      </w:r>
      <w:r>
        <w:rPr>
          <w:rFonts w:hint="eastAsia" w:ascii="仿宋_GB2312" w:hAnsi="仿宋_GB2312" w:eastAsia="仿宋_GB2312" w:cs="仿宋_GB2312"/>
          <w:sz w:val="30"/>
          <w:szCs w:val="30"/>
        </w:rPr>
        <w:t>1</w:t>
      </w:r>
      <w:r>
        <w:rPr>
          <w:rFonts w:ascii="仿宋_GB2312" w:hAnsi="仿宋_GB2312" w:eastAsia="仿宋_GB2312" w:cs="仿宋_GB2312"/>
          <w:sz w:val="30"/>
          <w:szCs w:val="30"/>
        </w:rPr>
        <w:t>0</w:t>
      </w:r>
      <w:r>
        <w:rPr>
          <w:rFonts w:hint="eastAsia" w:ascii="仿宋_GB2312" w:hAnsi="仿宋_GB2312" w:eastAsia="仿宋_GB2312" w:cs="仿宋_GB2312"/>
          <w:sz w:val="30"/>
          <w:szCs w:val="30"/>
        </w:rPr>
        <w:t>项；</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专项课题</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sz w:val="30"/>
          <w:szCs w:val="30"/>
        </w:rPr>
        <w:t>经费自筹</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每个</w:t>
      </w:r>
      <w:r>
        <w:rPr>
          <w:rFonts w:hint="eastAsia" w:ascii="仿宋_GB2312" w:hAnsi="仿宋_GB2312" w:eastAsia="仿宋_GB2312" w:cs="仿宋_GB2312"/>
          <w:sz w:val="30"/>
          <w:szCs w:val="30"/>
          <w:lang w:eastAsia="zh-CN"/>
        </w:rPr>
        <w:t>专家委员会</w:t>
      </w:r>
      <w:r>
        <w:rPr>
          <w:rFonts w:hint="eastAsia" w:ascii="仿宋_GB2312" w:hAnsi="仿宋_GB2312" w:eastAsia="仿宋_GB2312" w:cs="仿宋_GB2312"/>
          <w:sz w:val="30"/>
          <w:szCs w:val="30"/>
        </w:rPr>
        <w:t>限推</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个。</w:t>
      </w:r>
    </w:p>
    <w:p>
      <w:pPr>
        <w:snapToGrid w:val="0"/>
        <w:spacing w:after="160" w:line="360" w:lineRule="auto"/>
        <w:ind w:right="320" w:firstLine="602"/>
        <w:jc w:val="left"/>
        <w:rPr>
          <w:rFonts w:hint="eastAsia" w:ascii="黑体" w:hAnsi="黑体" w:eastAsia="黑体" w:cs="黑体"/>
          <w:b/>
          <w:bCs/>
          <w:sz w:val="30"/>
          <w:szCs w:val="30"/>
        </w:rPr>
      </w:pPr>
      <w:r>
        <w:rPr>
          <w:rFonts w:hint="eastAsia" w:ascii="黑体" w:hAnsi="黑体" w:eastAsia="黑体" w:cs="黑体"/>
          <w:b/>
          <w:bCs/>
          <w:sz w:val="30"/>
          <w:szCs w:val="30"/>
        </w:rPr>
        <w:t>五、温馨提醒</w:t>
      </w:r>
    </w:p>
    <w:p>
      <w:pPr>
        <w:snapToGrid w:val="0"/>
        <w:spacing w:after="160" w:line="360" w:lineRule="auto"/>
        <w:ind w:firstLine="6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相关通知及电子材料下载，请登陆浙江省药品监督管理与产业发展研究会网站（</w:t>
      </w:r>
      <w:r>
        <w:rPr>
          <w:rFonts w:hint="eastAsia" w:ascii="仿宋_GB2312" w:hAnsi="仿宋_GB2312" w:eastAsia="仿宋_GB2312" w:cs="仿宋_GB2312"/>
          <w:b/>
          <w:bCs/>
          <w:sz w:val="30"/>
          <w:szCs w:val="30"/>
        </w:rPr>
        <w:fldChar w:fldCharType="begin"/>
      </w:r>
      <w:r>
        <w:rPr>
          <w:rFonts w:hint="eastAsia" w:ascii="仿宋_GB2312" w:hAnsi="仿宋_GB2312" w:eastAsia="仿宋_GB2312" w:cs="仿宋_GB2312"/>
          <w:b/>
          <w:bCs/>
          <w:sz w:val="30"/>
          <w:szCs w:val="30"/>
        </w:rPr>
        <w:instrText xml:space="preserve"> HYPERLINK "http://www.zjfdr.org.cn" </w:instrText>
      </w:r>
      <w:r>
        <w:rPr>
          <w:rFonts w:hint="eastAsia" w:ascii="仿宋_GB2312" w:hAnsi="仿宋_GB2312" w:eastAsia="仿宋_GB2312" w:cs="仿宋_GB2312"/>
          <w:b/>
          <w:bCs/>
          <w:sz w:val="30"/>
          <w:szCs w:val="30"/>
        </w:rPr>
        <w:fldChar w:fldCharType="separate"/>
      </w:r>
      <w:r>
        <w:rPr>
          <w:rStyle w:val="7"/>
          <w:rFonts w:hint="eastAsia" w:ascii="仿宋_GB2312" w:hAnsi="仿宋_GB2312" w:eastAsia="仿宋_GB2312" w:cs="仿宋_GB2312"/>
          <w:b/>
          <w:bCs/>
          <w:sz w:val="30"/>
          <w:szCs w:val="30"/>
        </w:rPr>
        <w:t>http://www.zjfdr.org.cn</w:t>
      </w:r>
      <w:r>
        <w:rPr>
          <w:rFonts w:hint="eastAsia" w:ascii="仿宋_GB2312" w:hAnsi="仿宋_GB2312" w:eastAsia="仿宋_GB2312" w:cs="仿宋_GB2312"/>
          <w:b/>
          <w:bCs/>
          <w:sz w:val="30"/>
          <w:szCs w:val="30"/>
        </w:rPr>
        <w:fldChar w:fldCharType="end"/>
      </w:r>
      <w:r>
        <w:rPr>
          <w:rFonts w:hint="eastAsia" w:ascii="仿宋_GB2312" w:hAnsi="仿宋_GB2312" w:eastAsia="仿宋_GB2312" w:cs="仿宋_GB2312"/>
          <w:b/>
          <w:bCs/>
          <w:sz w:val="30"/>
          <w:szCs w:val="30"/>
        </w:rPr>
        <w:t>）【课题管理】</w:t>
      </w:r>
      <w:r>
        <w:rPr>
          <w:rFonts w:hint="eastAsia" w:ascii="仿宋_GB2312" w:hAnsi="仿宋_GB2312" w:eastAsia="仿宋_GB2312" w:cs="仿宋_GB2312"/>
          <w:b/>
          <w:bCs/>
          <w:sz w:val="30"/>
          <w:szCs w:val="30"/>
          <w:lang w:eastAsia="zh-CN"/>
        </w:rPr>
        <w:t>版块</w:t>
      </w:r>
      <w:r>
        <w:rPr>
          <w:rFonts w:hint="eastAsia" w:ascii="仿宋_GB2312" w:hAnsi="仿宋_GB2312" w:eastAsia="仿宋_GB2312" w:cs="仿宋_GB2312"/>
          <w:b/>
          <w:bCs/>
          <w:sz w:val="30"/>
          <w:szCs w:val="30"/>
        </w:rPr>
        <w:t>。</w:t>
      </w:r>
    </w:p>
    <w:p>
      <w:pPr>
        <w:snapToGrid w:val="0"/>
        <w:spacing w:after="160" w:line="360" w:lineRule="auto"/>
        <w:ind w:firstLine="600"/>
      </w:pPr>
      <w:r>
        <w:rPr>
          <w:rFonts w:hint="eastAsia" w:ascii="仿宋_GB2312" w:hAnsi="仿宋_GB2312" w:eastAsia="仿宋_GB2312" w:cs="仿宋_GB2312"/>
          <w:b/>
          <w:bCs/>
          <w:sz w:val="30"/>
          <w:szCs w:val="30"/>
          <w:lang w:eastAsia="zh-CN"/>
        </w:rPr>
        <w:t>联系人：周老师</w:t>
      </w:r>
      <w:r>
        <w:rPr>
          <w:rFonts w:hint="eastAsia" w:ascii="仿宋_GB2312" w:hAnsi="仿宋_GB2312" w:eastAsia="仿宋_GB2312" w:cs="仿宋_GB2312"/>
          <w:b/>
          <w:bCs/>
          <w:sz w:val="30"/>
          <w:szCs w:val="30"/>
          <w:lang w:val="en-US" w:eastAsia="zh-CN"/>
        </w:rPr>
        <w:t xml:space="preserve"> 17857073347</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Yu Gothic">
    <w:panose1 w:val="020B04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autoSpaceDE/>
      <w:autoSpaceDN/>
      <w:snapToGrid w:val="0"/>
      <w:spacing w:before="0" w:after="160" w:line="240" w:lineRule="auto"/>
      <w:ind w:right="0" w:firstLine="0"/>
      <w:jc w:val="center"/>
      <w:rPr>
        <w:rFonts w:hint="default" w:ascii="Calibri" w:hAnsi="宋体" w:eastAsia="宋体"/>
        <w:color w:val="auto"/>
        <w:position w:val="0"/>
        <w:sz w:val="18"/>
        <w:szCs w:val="18"/>
      </w:rPr>
    </w:pPr>
    <w:r>
      <w:rPr>
        <w:rFonts w:hint="default" w:ascii="Calibri" w:hAnsi="宋体" w:eastAsia="宋体"/>
        <w:color w:val="auto"/>
        <w:position w:val="0"/>
        <w:sz w:val="18"/>
        <w:szCs w:val="18"/>
      </w:rPr>
      <w:fldChar w:fldCharType="begin"/>
    </w:r>
    <w:r>
      <w:instrText xml:space="preserve">PAGE  \* MERGEFORMAT</w:instrText>
    </w:r>
    <w:r>
      <w:fldChar w:fldCharType="separate"/>
    </w:r>
    <w:r>
      <w:rPr>
        <w:rFonts w:hint="default" w:ascii="Calibri" w:hAnsi="宋体" w:eastAsia="宋体"/>
        <w:color w:val="auto"/>
        <w:position w:val="0"/>
        <w:sz w:val="18"/>
        <w:szCs w:val="18"/>
      </w:rPr>
      <w:t>8</w:t>
    </w:r>
    <w:r>
      <w:rPr>
        <w:rFonts w:hint="default" w:ascii="Calibri" w:hAnsi="宋体" w:eastAsia="宋体"/>
        <w:color w:val="auto"/>
        <w:position w:val="0"/>
        <w:sz w:val="18"/>
        <w:szCs w:val="18"/>
      </w:rPr>
      <w:fldChar w:fldCharType="end"/>
    </w:r>
  </w:p>
  <w:p>
    <w:pPr>
      <w:pStyle w:val="4"/>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2B69B8"/>
    <w:multiLevelType w:val="singleLevel"/>
    <w:tmpl w:val="6B2B69B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oNotDisplayPageBoundaries w:val="1"/>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232CB"/>
    <w:rsid w:val="02177DC2"/>
    <w:rsid w:val="127F36EA"/>
    <w:rsid w:val="182A53BD"/>
    <w:rsid w:val="1E3A70C1"/>
    <w:rsid w:val="20EA43AC"/>
    <w:rsid w:val="291C2433"/>
    <w:rsid w:val="2F2D060E"/>
    <w:rsid w:val="30750A39"/>
    <w:rsid w:val="388B7B7C"/>
    <w:rsid w:val="39C02FEA"/>
    <w:rsid w:val="3CA13AF1"/>
    <w:rsid w:val="3D134BBC"/>
    <w:rsid w:val="404232CB"/>
    <w:rsid w:val="4418386A"/>
    <w:rsid w:val="45911F44"/>
    <w:rsid w:val="511E4008"/>
    <w:rsid w:val="53AF1329"/>
    <w:rsid w:val="55B01833"/>
    <w:rsid w:val="56EF324C"/>
    <w:rsid w:val="57A57B75"/>
    <w:rsid w:val="5CCA48DC"/>
    <w:rsid w:val="5D213367"/>
    <w:rsid w:val="6CD649AF"/>
    <w:rsid w:val="6E1B6AF4"/>
    <w:rsid w:val="73F75C20"/>
    <w:rsid w:val="777C76A7"/>
    <w:rsid w:val="D48B8466"/>
    <w:rsid w:val="EFCEB4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jc w:val="both"/>
    </w:pPr>
    <w:rPr>
      <w:rFonts w:ascii="Calibri" w:hAnsi="Calibri" w:eastAsia="宋体" w:cstheme="minorBidi"/>
      <w:w w:val="100"/>
      <w:sz w:val="21"/>
      <w:szCs w:val="21"/>
      <w:shd w:val="clear"/>
    </w:rPr>
  </w:style>
  <w:style w:type="paragraph" w:styleId="2">
    <w:name w:val="heading 1"/>
    <w:basedOn w:val="1"/>
    <w:next w:val="1"/>
    <w:qFormat/>
    <w:uiPriority w:val="0"/>
    <w:pPr>
      <w:keepNext/>
      <w:keepLines/>
      <w:spacing w:before="120" w:after="80" w:line="576" w:lineRule="auto"/>
      <w:jc w:val="left"/>
      <w:outlineLvl w:val="0"/>
    </w:pPr>
    <w:rPr>
      <w:rFonts w:eastAsia="宋体" w:asciiTheme="minorAscii" w:hAnsiTheme="minorAscii"/>
      <w:b/>
      <w:kern w:val="44"/>
      <w:sz w:val="32"/>
    </w:rPr>
  </w:style>
  <w:style w:type="paragraph" w:styleId="3">
    <w:name w:val="heading 2"/>
    <w:basedOn w:val="1"/>
    <w:next w:val="1"/>
    <w:link w:val="9"/>
    <w:semiHidden/>
    <w:unhideWhenUsed/>
    <w:qFormat/>
    <w:uiPriority w:val="0"/>
    <w:pPr>
      <w:keepNext/>
      <w:keepLines/>
      <w:spacing w:before="120" w:after="80"/>
      <w:jc w:val="left"/>
      <w:outlineLvl w:val="1"/>
    </w:pPr>
    <w:rPr>
      <w:rFonts w:ascii="Arial" w:hAnsi="Arial"/>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151"/>
    <w:pPr>
      <w:widowControl/>
      <w:tabs>
        <w:tab w:val="center" w:pos="4153"/>
        <w:tab w:val="right" w:pos="8306"/>
      </w:tabs>
      <w:wordWrap/>
      <w:autoSpaceDE/>
      <w:autoSpaceDN/>
    </w:pPr>
    <w:rPr>
      <w:w w:val="100"/>
      <w:sz w:val="18"/>
      <w:szCs w:val="18"/>
      <w:shd w:val="clear"/>
    </w:rPr>
  </w:style>
  <w:style w:type="character" w:styleId="7">
    <w:name w:val="FollowedHyperlink"/>
    <w:basedOn w:val="6"/>
    <w:qFormat/>
    <w:uiPriority w:val="0"/>
    <w:rPr>
      <w:color w:val="800080"/>
      <w:u w:val="single"/>
    </w:rPr>
  </w:style>
  <w:style w:type="character" w:styleId="8">
    <w:name w:val="Hyperlink"/>
    <w:basedOn w:val="6"/>
    <w:qFormat/>
    <w:uiPriority w:val="0"/>
    <w:rPr>
      <w:color w:val="0563C1" w:themeColor="hyperlink"/>
      <w:u w:val="single"/>
      <w14:textFill>
        <w14:solidFill>
          <w14:schemeClr w14:val="hlink"/>
        </w14:solidFill>
      </w14:textFill>
    </w:rPr>
  </w:style>
  <w:style w:type="character" w:customStyle="1" w:styleId="9">
    <w:name w:val="标题 2 Char"/>
    <w:link w:val="3"/>
    <w:qFormat/>
    <w:uiPriority w:val="0"/>
    <w:rPr>
      <w:rFonts w:ascii="Arial" w:hAnsi="Arial" w:eastAsiaTheme="minorEastAsia"/>
      <w:b/>
      <w:sz w:val="28"/>
    </w:rPr>
  </w:style>
  <w:style w:type="paragraph" w:styleId="10">
    <w:name w:val="List Paragraph"/>
    <w:qFormat/>
    <w:uiPriority w:val="26"/>
    <w:pPr>
      <w:ind w:left="850"/>
      <w:jc w:val="both"/>
    </w:pPr>
    <w:rPr>
      <w:rFonts w:ascii="Calibri" w:hAnsi="Calibri" w:eastAsia="宋体"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2021-04-01T16:46:00Z</dcterms:created>
  <dc:creator>佩佩粥</dc:creator>
  <cp:lastModifiedBy>佩佩粥</cp:lastModifiedBy>
  <dcterms:modified xsi:type="dcterms:W3CDTF">2021-05-28T01:28:59Z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9F5D4C1BBA2F47CCA01F6620F6A5CE84</vt:lpwstr>
  </property>
</Properties>
</file>